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77AA" w:rsidR="00434BA0" w:rsidP="008E2769" w:rsidRDefault="00837D5B" w14:paraId="6C8DC70E" w14:textId="37786609">
      <w:pPr>
        <w:spacing w:before="120" w:after="0" w:line="264" w:lineRule="auto"/>
        <w:rPr>
          <w:rFonts w:cstheme="minorHAnsi"/>
          <w:bCs/>
          <w:noProof/>
          <w:sz w:val="24"/>
          <w:szCs w:val="24"/>
          <w:lang w:val="en-US"/>
        </w:rPr>
      </w:pPr>
      <w:r w:rsidRPr="00837D5B">
        <w:rPr>
          <w:rFonts w:cstheme="minorHAnsi"/>
          <w:bCs/>
          <w:noProof/>
          <w:sz w:val="24"/>
          <w:szCs w:val="24"/>
          <w:lang w:val="en-US"/>
        </w:rPr>
        <w:object w:dxaOrig="1620" w:dyaOrig="1050" w14:anchorId="35B1726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82.55pt;height:52.5pt" o:ole="" type="#_x0000_t75">
            <v:imagedata o:title="" r:id="rId10"/>
          </v:shape>
          <o:OLEObject Type="Embed" ProgID="Visio.Drawing.11" ShapeID="_x0000_i1025" DrawAspect="Content" ObjectID="_1843303346" r:id="rId11"/>
        </w:object>
      </w:r>
    </w:p>
    <w:p w:rsidRPr="00711D4C" w:rsidR="00434BA0" w:rsidP="00434BA0" w:rsidRDefault="00434BA0" w14:paraId="15A67BFA" w14:textId="77777777">
      <w:pPr>
        <w:pStyle w:val="NoSpacing"/>
        <w:spacing w:after="120"/>
        <w:jc w:val="center"/>
        <w:rPr>
          <w:rFonts w:ascii="Cambria" w:hAnsi="Cambria" w:cstheme="minorHAnsi"/>
          <w:b/>
        </w:rPr>
      </w:pPr>
      <w:r w:rsidRPr="00711D4C">
        <w:rPr>
          <w:rFonts w:ascii="Cambria" w:hAnsi="Cambria" w:cstheme="minorHAnsi"/>
          <w:b/>
        </w:rPr>
        <w:t>THE VARRIER-JONES FOUNDATION</w:t>
      </w:r>
    </w:p>
    <w:p w:rsidRPr="00711D4C" w:rsidR="00434BA0" w:rsidP="00434BA0" w:rsidRDefault="00434BA0" w14:paraId="2EEEEA88" w14:textId="77777777">
      <w:pPr>
        <w:pStyle w:val="NoSpacing"/>
        <w:spacing w:after="120"/>
        <w:jc w:val="center"/>
        <w:rPr>
          <w:rFonts w:ascii="Cambria" w:hAnsi="Cambria" w:cstheme="minorHAnsi"/>
          <w:b/>
        </w:rPr>
      </w:pPr>
      <w:r w:rsidRPr="00711D4C">
        <w:rPr>
          <w:rFonts w:ascii="Cambria" w:hAnsi="Cambria" w:cstheme="minorHAnsi"/>
          <w:b/>
        </w:rPr>
        <w:t xml:space="preserve">Registered Charity Number: </w:t>
      </w:r>
      <w:r w:rsidRPr="00711D4C">
        <w:rPr>
          <w:rFonts w:ascii="Cambria" w:hAnsi="Cambria" w:cstheme="minorHAnsi"/>
        </w:rPr>
        <w:t>1064595</w:t>
      </w:r>
    </w:p>
    <w:p w:rsidRPr="00711D4C" w:rsidR="00434BA0" w:rsidP="009042E9" w:rsidRDefault="00434BA0" w14:paraId="1EA82C8A" w14:textId="11ABDCFC">
      <w:pPr>
        <w:pStyle w:val="NoSpacing"/>
        <w:jc w:val="center"/>
        <w:rPr>
          <w:rFonts w:ascii="Cambria" w:hAnsi="Cambria" w:cstheme="minorHAnsi"/>
          <w:b/>
        </w:rPr>
      </w:pPr>
      <w:r>
        <w:rPr>
          <w:rFonts w:ascii="Cambria" w:hAnsi="Cambria" w:cstheme="minorHAnsi"/>
          <w:b/>
        </w:rPr>
        <w:t xml:space="preserve">FINANCE, </w:t>
      </w:r>
      <w:r w:rsidR="00A32153">
        <w:rPr>
          <w:rFonts w:ascii="Cambria" w:hAnsi="Cambria" w:cstheme="minorHAnsi"/>
          <w:b/>
        </w:rPr>
        <w:t>RISK &amp; AUDIT</w:t>
      </w:r>
      <w:r>
        <w:rPr>
          <w:rFonts w:ascii="Cambria" w:hAnsi="Cambria" w:cstheme="minorHAnsi"/>
          <w:b/>
        </w:rPr>
        <w:t xml:space="preserve"> (FRA)</w:t>
      </w:r>
      <w:r w:rsidRPr="00711D4C">
        <w:rPr>
          <w:rFonts w:ascii="Cambria" w:hAnsi="Cambria" w:cstheme="minorHAnsi"/>
          <w:b/>
        </w:rPr>
        <w:t xml:space="preserve"> COMMITTEE</w:t>
      </w:r>
      <w:r>
        <w:rPr>
          <w:rFonts w:ascii="Cambria" w:hAnsi="Cambria" w:cstheme="minorHAnsi"/>
          <w:b/>
        </w:rPr>
        <w:t xml:space="preserve"> T</w:t>
      </w:r>
      <w:r w:rsidRPr="00711D4C">
        <w:rPr>
          <w:rFonts w:ascii="Cambria" w:hAnsi="Cambria" w:cstheme="minorHAnsi"/>
          <w:b/>
        </w:rPr>
        <w:t>ERMS OF REFERENCE</w:t>
      </w:r>
    </w:p>
    <w:p w:rsidRPr="009042E9" w:rsidR="00434BA0" w:rsidP="00434BA0" w:rsidRDefault="00434BA0" w14:paraId="34C16866" w14:textId="77777777">
      <w:pPr>
        <w:spacing w:after="120" w:line="240" w:lineRule="auto"/>
        <w:rPr>
          <w:rFonts w:ascii="Cambria" w:hAnsi="Cambria" w:cs="Calibri"/>
          <w:b/>
        </w:rPr>
      </w:pPr>
    </w:p>
    <w:tbl>
      <w:tblPr>
        <w:tblStyle w:val="TableGrid"/>
        <w:tblW w:w="0" w:type="auto"/>
        <w:tblLook w:val="04A0" w:firstRow="1" w:lastRow="0" w:firstColumn="1" w:lastColumn="0" w:noHBand="0" w:noVBand="1"/>
      </w:tblPr>
      <w:tblGrid>
        <w:gridCol w:w="4508"/>
        <w:gridCol w:w="4508"/>
      </w:tblGrid>
      <w:tr w:rsidR="00434BA0" w14:paraId="41970CEC" w14:textId="77777777">
        <w:tc>
          <w:tcPr>
            <w:tcW w:w="4508" w:type="dxa"/>
          </w:tcPr>
          <w:p w:rsidRPr="005B5570" w:rsidR="00434BA0" w:rsidRDefault="00434BA0" w14:paraId="7ACEE8B8" w14:textId="77777777">
            <w:pPr>
              <w:spacing w:after="120"/>
              <w:rPr>
                <w:rFonts w:ascii="Cambria" w:hAnsi="Cambria" w:cs="Calibri"/>
                <w:b/>
              </w:rPr>
            </w:pPr>
            <w:r w:rsidRPr="005B5570">
              <w:rPr>
                <w:rFonts w:ascii="Cambria" w:hAnsi="Cambria" w:cs="Calibri"/>
                <w:b/>
              </w:rPr>
              <w:t>Date approved</w:t>
            </w:r>
          </w:p>
        </w:tc>
        <w:tc>
          <w:tcPr>
            <w:tcW w:w="4508" w:type="dxa"/>
          </w:tcPr>
          <w:p w:rsidRPr="00662676" w:rsidR="00434BA0" w:rsidRDefault="00434BA0" w14:paraId="6EC2C89C" w14:textId="77777777">
            <w:pPr>
              <w:spacing w:after="120"/>
              <w:rPr>
                <w:rFonts w:ascii="Cambria" w:hAnsi="Cambria" w:cs="Calibri"/>
                <w:bCs/>
                <w:color w:val="EE0000"/>
              </w:rPr>
            </w:pPr>
            <w:r w:rsidRPr="00662676">
              <w:rPr>
                <w:rFonts w:ascii="Cambria" w:hAnsi="Cambria" w:cs="Calibri"/>
                <w:bCs/>
                <w:color w:val="EE0000"/>
              </w:rPr>
              <w:t>March 2026</w:t>
            </w:r>
          </w:p>
        </w:tc>
      </w:tr>
      <w:tr w:rsidR="00434BA0" w14:paraId="0E0EBCD2" w14:textId="77777777">
        <w:tc>
          <w:tcPr>
            <w:tcW w:w="4508" w:type="dxa"/>
          </w:tcPr>
          <w:p w:rsidRPr="005B5570" w:rsidR="00434BA0" w:rsidRDefault="00434BA0" w14:paraId="5AD78423" w14:textId="77777777">
            <w:pPr>
              <w:spacing w:after="120"/>
              <w:rPr>
                <w:rFonts w:ascii="Cambria" w:hAnsi="Cambria" w:cs="Calibri"/>
                <w:b/>
              </w:rPr>
            </w:pPr>
            <w:r w:rsidRPr="005B5570">
              <w:rPr>
                <w:rFonts w:ascii="Cambria" w:hAnsi="Cambria" w:cs="Calibri"/>
                <w:b/>
              </w:rPr>
              <w:t>Date of next review</w:t>
            </w:r>
          </w:p>
        </w:tc>
        <w:tc>
          <w:tcPr>
            <w:tcW w:w="4508" w:type="dxa"/>
          </w:tcPr>
          <w:p w:rsidRPr="00662676" w:rsidR="00434BA0" w:rsidRDefault="00434BA0" w14:paraId="18F51AB8" w14:textId="77777777">
            <w:pPr>
              <w:spacing w:after="120"/>
              <w:rPr>
                <w:rFonts w:ascii="Cambria" w:hAnsi="Cambria" w:cs="Calibri"/>
                <w:bCs/>
                <w:color w:val="EE0000"/>
              </w:rPr>
            </w:pPr>
            <w:r w:rsidRPr="00662676">
              <w:rPr>
                <w:rFonts w:ascii="Cambria" w:hAnsi="Cambria" w:cs="Calibri"/>
                <w:bCs/>
                <w:color w:val="EE0000"/>
              </w:rPr>
              <w:t>March 2027</w:t>
            </w:r>
          </w:p>
        </w:tc>
      </w:tr>
      <w:tr w:rsidR="00434BA0" w14:paraId="25EFB15F" w14:textId="77777777">
        <w:tc>
          <w:tcPr>
            <w:tcW w:w="4508" w:type="dxa"/>
          </w:tcPr>
          <w:p w:rsidRPr="005B5570" w:rsidR="00434BA0" w:rsidRDefault="00434BA0" w14:paraId="666E6BB3" w14:textId="77777777">
            <w:pPr>
              <w:spacing w:after="120"/>
              <w:rPr>
                <w:rFonts w:ascii="Cambria" w:hAnsi="Cambria" w:cs="Calibri"/>
                <w:b/>
              </w:rPr>
            </w:pPr>
            <w:r w:rsidRPr="005B5570">
              <w:rPr>
                <w:rFonts w:ascii="Cambria" w:hAnsi="Cambria" w:cs="Calibri"/>
                <w:b/>
              </w:rPr>
              <w:t>Approval</w:t>
            </w:r>
          </w:p>
        </w:tc>
        <w:tc>
          <w:tcPr>
            <w:tcW w:w="4508" w:type="dxa"/>
          </w:tcPr>
          <w:p w:rsidRPr="005B5570" w:rsidR="00434BA0" w:rsidRDefault="00434BA0" w14:paraId="3526A0B3" w14:textId="77777777">
            <w:pPr>
              <w:spacing w:after="120"/>
              <w:rPr>
                <w:rFonts w:ascii="Cambria" w:hAnsi="Cambria" w:cs="Calibri"/>
                <w:bCs/>
              </w:rPr>
            </w:pPr>
            <w:r w:rsidRPr="005B5570">
              <w:rPr>
                <w:rFonts w:ascii="Cambria" w:hAnsi="Cambria" w:cs="Calibri"/>
                <w:bCs/>
              </w:rPr>
              <w:t>Board</w:t>
            </w:r>
          </w:p>
        </w:tc>
      </w:tr>
    </w:tbl>
    <w:p w:rsidR="005801A6" w:rsidP="009042E9" w:rsidRDefault="005801A6" w14:paraId="5AD6D5FB" w14:textId="77777777">
      <w:pPr>
        <w:spacing w:after="120" w:line="240" w:lineRule="auto"/>
        <w:jc w:val="both"/>
        <w:rPr>
          <w:rFonts w:ascii="Cambria" w:hAnsi="Cambria" w:cstheme="minorHAnsi"/>
          <w:bCs/>
        </w:rPr>
      </w:pPr>
    </w:p>
    <w:p w:rsidRPr="00AF6746" w:rsidR="00A32153" w:rsidP="00A32153" w:rsidRDefault="00A32153" w14:paraId="2557BB87" w14:textId="77777777">
      <w:pPr>
        <w:pStyle w:val="ListParagraph"/>
        <w:numPr>
          <w:ilvl w:val="0"/>
          <w:numId w:val="22"/>
        </w:numPr>
        <w:tabs>
          <w:tab w:val="left" w:pos="426"/>
        </w:tabs>
        <w:spacing w:before="0" w:after="120"/>
        <w:ind w:left="0"/>
        <w:jc w:val="both"/>
        <w:rPr>
          <w:rFonts w:ascii="Cambria" w:hAnsi="Cambria" w:cs="Calibri"/>
          <w:b/>
          <w:bCs/>
        </w:rPr>
      </w:pPr>
      <w:r w:rsidRPr="00AF6746">
        <w:rPr>
          <w:rFonts w:ascii="Cambria" w:hAnsi="Cambria" w:cs="Calibri"/>
          <w:b/>
          <w:bCs/>
        </w:rPr>
        <w:t>Overall responsibility</w:t>
      </w:r>
    </w:p>
    <w:p w:rsidRPr="00AF6746" w:rsidR="00A32153" w:rsidP="00A32153" w:rsidRDefault="00A32153" w14:paraId="31C1E649" w14:textId="77777777">
      <w:pPr>
        <w:spacing w:after="120" w:line="240" w:lineRule="auto"/>
        <w:jc w:val="both"/>
        <w:rPr>
          <w:rFonts w:ascii="Cambria" w:hAnsi="Cambria" w:cstheme="minorHAnsi"/>
        </w:rPr>
      </w:pPr>
      <w:r w:rsidRPr="00AF6746">
        <w:rPr>
          <w:rFonts w:ascii="Cambria" w:hAnsi="Cambria" w:cstheme="minorHAnsi"/>
        </w:rPr>
        <w:t>The Varrier-Jones Foundation is a charitable company limited by guarantee (Companies Act 2006). It was established to support the Papworth Trust (registered charity number 211234) and, more broadly, to provide relief to disabled people in ways that are charitable according to English law.</w:t>
      </w:r>
    </w:p>
    <w:p w:rsidRPr="00AF6746" w:rsidR="00A32153" w:rsidP="00A32153" w:rsidRDefault="00A32153" w14:paraId="76AC59DB" w14:textId="77777777">
      <w:pPr>
        <w:spacing w:after="120" w:line="240" w:lineRule="auto"/>
        <w:jc w:val="both"/>
        <w:rPr>
          <w:rFonts w:ascii="Cambria" w:hAnsi="Cambria" w:cstheme="minorHAnsi"/>
        </w:rPr>
      </w:pPr>
      <w:r w:rsidRPr="00AF6746">
        <w:rPr>
          <w:rFonts w:ascii="Cambria" w:hAnsi="Cambria" w:cstheme="minorHAnsi"/>
        </w:rPr>
        <w:t>The Trustees are both company directors and charity trustees, holding legal responsibility for governance, compliance, and stewardship of the Foundation’s resources. They oversee the delivery of the Foundation’s charitable objects, ensure compliance with the Companies Act 2006 and the Charities Act 2011, and act collectively to safeguard the reputation and integrity of the charity.</w:t>
      </w:r>
    </w:p>
    <w:p w:rsidRPr="00AF6746" w:rsidR="00A32153" w:rsidP="00A32153" w:rsidRDefault="00A32153" w14:paraId="4D001082" w14:textId="77777777">
      <w:pPr>
        <w:spacing w:after="120" w:line="240" w:lineRule="auto"/>
        <w:jc w:val="both"/>
        <w:rPr>
          <w:rFonts w:ascii="Cambria" w:hAnsi="Cambria" w:cstheme="minorHAnsi"/>
        </w:rPr>
      </w:pPr>
      <w:r w:rsidRPr="00AF6746">
        <w:rPr>
          <w:rFonts w:ascii="Cambria" w:hAnsi="Cambria" w:cstheme="minorHAnsi"/>
        </w:rPr>
        <w:t>The Board sets strategic direction; monitors impact and provides support and challenge to the executive leadership. Trustees also act as ambassadors, promoting the Foundation’s work to external stakeholders.</w:t>
      </w:r>
    </w:p>
    <w:p w:rsidRPr="00A33737" w:rsidR="00A32153" w:rsidP="00A32153" w:rsidRDefault="00A32153" w14:paraId="16861F13" w14:textId="1D6BCEBC">
      <w:pPr>
        <w:tabs>
          <w:tab w:val="left" w:pos="833"/>
          <w:tab w:val="left" w:pos="834"/>
        </w:tabs>
        <w:spacing w:after="120" w:line="240" w:lineRule="auto"/>
        <w:jc w:val="both"/>
        <w:rPr>
          <w:rFonts w:ascii="Cambria" w:hAnsi="Cambria"/>
        </w:rPr>
      </w:pPr>
      <w:r w:rsidRPr="00AF6746">
        <w:rPr>
          <w:rFonts w:ascii="Cambria" w:hAnsi="Cambria" w:cs="Calibri"/>
        </w:rPr>
        <w:t xml:space="preserve">The Board has established </w:t>
      </w:r>
      <w:proofErr w:type="gramStart"/>
      <w:r w:rsidRPr="00AF6746">
        <w:rPr>
          <w:rFonts w:ascii="Cambria" w:hAnsi="Cambria" w:cs="Calibri"/>
        </w:rPr>
        <w:t>a number of</w:t>
      </w:r>
      <w:proofErr w:type="gramEnd"/>
      <w:r w:rsidRPr="00AF6746">
        <w:rPr>
          <w:rFonts w:ascii="Cambria" w:hAnsi="Cambria" w:cs="Calibri"/>
        </w:rPr>
        <w:t xml:space="preserve"> Committee</w:t>
      </w:r>
      <w:r>
        <w:rPr>
          <w:rFonts w:ascii="Cambria" w:hAnsi="Cambria" w:cs="Calibri"/>
        </w:rPr>
        <w:t>s</w:t>
      </w:r>
      <w:r w:rsidRPr="00AF6746">
        <w:rPr>
          <w:rFonts w:ascii="Cambria" w:hAnsi="Cambria" w:cs="Calibri"/>
        </w:rPr>
        <w:t xml:space="preserve"> </w:t>
      </w:r>
      <w:proofErr w:type="gramStart"/>
      <w:r w:rsidRPr="00AF6746">
        <w:rPr>
          <w:rFonts w:ascii="Cambria" w:hAnsi="Cambria" w:cs="Calibri"/>
        </w:rPr>
        <w:t>in order to</w:t>
      </w:r>
      <w:proofErr w:type="gramEnd"/>
      <w:r w:rsidRPr="00AF6746">
        <w:rPr>
          <w:rFonts w:ascii="Cambria" w:hAnsi="Cambria" w:cs="Calibri"/>
        </w:rPr>
        <w:t xml:space="preserve"> provide more detailed challenge and support across key areas of delivery. The </w:t>
      </w:r>
      <w:r>
        <w:rPr>
          <w:rFonts w:ascii="Cambria" w:hAnsi="Cambria" w:cs="Calibri"/>
        </w:rPr>
        <w:t>Finance, Risk &amp; Audit (FRA)</w:t>
      </w:r>
      <w:r w:rsidRPr="00AF6746">
        <w:rPr>
          <w:rFonts w:ascii="Cambria" w:hAnsi="Cambria" w:cs="Calibri"/>
        </w:rPr>
        <w:t xml:space="preserve"> Committee </w:t>
      </w:r>
      <w:r w:rsidRPr="00AF6746">
        <w:rPr>
          <w:rFonts w:ascii="Cambria" w:hAnsi="Cambria"/>
        </w:rPr>
        <w:t>is</w:t>
      </w:r>
      <w:r w:rsidRPr="00AF6746">
        <w:rPr>
          <w:rFonts w:ascii="Cambria" w:hAnsi="Cambria"/>
          <w:spacing w:val="-6"/>
        </w:rPr>
        <w:t xml:space="preserve"> </w:t>
      </w:r>
      <w:r w:rsidRPr="00AF6746">
        <w:rPr>
          <w:rFonts w:ascii="Cambria" w:hAnsi="Cambria"/>
        </w:rPr>
        <w:t>a</w:t>
      </w:r>
      <w:r w:rsidRPr="00AF6746">
        <w:rPr>
          <w:rFonts w:ascii="Cambria" w:hAnsi="Cambria"/>
          <w:spacing w:val="-7"/>
        </w:rPr>
        <w:t xml:space="preserve"> </w:t>
      </w:r>
      <w:r w:rsidRPr="00AF6746">
        <w:rPr>
          <w:rFonts w:ascii="Cambria" w:hAnsi="Cambria"/>
        </w:rPr>
        <w:t>formal</w:t>
      </w:r>
      <w:r w:rsidRPr="00AF6746">
        <w:rPr>
          <w:rFonts w:ascii="Cambria" w:hAnsi="Cambria"/>
          <w:spacing w:val="-7"/>
        </w:rPr>
        <w:t xml:space="preserve"> </w:t>
      </w:r>
      <w:r w:rsidRPr="00AF6746">
        <w:rPr>
          <w:rFonts w:ascii="Cambria" w:hAnsi="Cambria"/>
        </w:rPr>
        <w:t>Committee of the</w:t>
      </w:r>
      <w:r w:rsidRPr="00AF6746">
        <w:rPr>
          <w:rFonts w:ascii="Cambria" w:hAnsi="Cambria"/>
          <w:spacing w:val="-6"/>
        </w:rPr>
        <w:t xml:space="preserve"> </w:t>
      </w:r>
      <w:r w:rsidRPr="00AF6746">
        <w:rPr>
          <w:rFonts w:ascii="Cambria" w:hAnsi="Cambria"/>
        </w:rPr>
        <w:t>Board</w:t>
      </w:r>
      <w:r w:rsidRPr="00AF6746">
        <w:rPr>
          <w:rFonts w:ascii="Cambria" w:hAnsi="Cambria"/>
          <w:spacing w:val="-6"/>
        </w:rPr>
        <w:t xml:space="preserve"> </w:t>
      </w:r>
      <w:r w:rsidRPr="00AF6746">
        <w:rPr>
          <w:rFonts w:ascii="Cambria" w:hAnsi="Cambria"/>
        </w:rPr>
        <w:t>of</w:t>
      </w:r>
      <w:r w:rsidRPr="00AF6746">
        <w:rPr>
          <w:rFonts w:ascii="Cambria" w:hAnsi="Cambria"/>
          <w:spacing w:val="-7"/>
        </w:rPr>
        <w:t xml:space="preserve"> </w:t>
      </w:r>
      <w:r w:rsidRPr="00AF6746">
        <w:rPr>
          <w:rFonts w:ascii="Cambria" w:hAnsi="Cambria"/>
        </w:rPr>
        <w:t xml:space="preserve">Trustees with delegated responsibilities for </w:t>
      </w:r>
      <w:r w:rsidR="004A199D">
        <w:rPr>
          <w:rFonts w:ascii="Cambria" w:hAnsi="Cambria"/>
        </w:rPr>
        <w:t xml:space="preserve">strategic oversight of the charity’s financial </w:t>
      </w:r>
      <w:r w:rsidR="004464E9">
        <w:rPr>
          <w:rFonts w:ascii="Cambria" w:hAnsi="Cambria"/>
        </w:rPr>
        <w:t>activities</w:t>
      </w:r>
      <w:r w:rsidR="004A199D">
        <w:rPr>
          <w:rFonts w:ascii="Cambria" w:hAnsi="Cambria"/>
        </w:rPr>
        <w:t xml:space="preserve"> (including holding a link to the Investments and Property Committees), </w:t>
      </w:r>
      <w:r w:rsidR="004464E9">
        <w:rPr>
          <w:rFonts w:ascii="Cambria" w:hAnsi="Cambria"/>
        </w:rPr>
        <w:t>risk management, and programme of audit and assurance.</w:t>
      </w:r>
    </w:p>
    <w:p w:rsidRPr="00AF6746" w:rsidR="00A32153" w:rsidP="00A32153" w:rsidRDefault="00A32153" w14:paraId="3262D932" w14:textId="77777777">
      <w:pPr>
        <w:tabs>
          <w:tab w:val="left" w:pos="833"/>
          <w:tab w:val="left" w:pos="834"/>
        </w:tabs>
        <w:spacing w:after="0" w:line="240" w:lineRule="auto"/>
        <w:jc w:val="both"/>
        <w:rPr>
          <w:rFonts w:ascii="Cambria" w:hAnsi="Cambria"/>
          <w:spacing w:val="-2"/>
        </w:rPr>
      </w:pPr>
      <w:r w:rsidRPr="004B6FA6">
        <w:rPr>
          <w:rFonts w:ascii="Cambria" w:hAnsi="Cambria"/>
          <w:spacing w:val="-2"/>
        </w:rPr>
        <w:t xml:space="preserve">The charity’s Scheme of Delegation outlines the key decision-making structure within the charity, including delegation from the Board to the Committee. The Committee reports directly to the Board of </w:t>
      </w:r>
      <w:r>
        <w:rPr>
          <w:rFonts w:ascii="Cambria" w:hAnsi="Cambria"/>
          <w:spacing w:val="-2"/>
        </w:rPr>
        <w:t>VJF.</w:t>
      </w:r>
    </w:p>
    <w:p w:rsidR="006762FF" w:rsidP="00410170" w:rsidRDefault="006762FF" w14:paraId="0072BEDE" w14:textId="77777777">
      <w:pPr>
        <w:spacing w:after="0" w:line="240" w:lineRule="auto"/>
        <w:jc w:val="both"/>
        <w:rPr>
          <w:rFonts w:ascii="Cambria" w:hAnsi="Cambria" w:cstheme="minorHAnsi"/>
          <w:bCs/>
        </w:rPr>
      </w:pPr>
    </w:p>
    <w:p w:rsidRPr="003C32DF" w:rsidR="008C2588" w:rsidP="008C2588" w:rsidRDefault="008C2588" w14:paraId="30978441" w14:textId="77777777">
      <w:pPr>
        <w:pStyle w:val="ListParagraph"/>
        <w:numPr>
          <w:ilvl w:val="0"/>
          <w:numId w:val="22"/>
        </w:numPr>
        <w:tabs>
          <w:tab w:val="left" w:pos="426"/>
        </w:tabs>
        <w:spacing w:before="0" w:after="120"/>
        <w:ind w:left="0"/>
        <w:jc w:val="both"/>
        <w:rPr>
          <w:rFonts w:ascii="Cambria" w:hAnsi="Cambria" w:cs="Calibri"/>
          <w:b/>
          <w:bCs/>
        </w:rPr>
      </w:pPr>
      <w:r w:rsidRPr="003C32DF">
        <w:rPr>
          <w:rFonts w:ascii="Cambria" w:hAnsi="Cambria" w:cs="Calibri"/>
          <w:b/>
          <w:bCs/>
          <w:spacing w:val="-2"/>
        </w:rPr>
        <w:t>Committee responsibilities</w:t>
      </w:r>
    </w:p>
    <w:p w:rsidRPr="007D7E16" w:rsidR="007D7E16" w:rsidP="007D7E16" w:rsidRDefault="008C2588" w14:paraId="55F6FC70" w14:textId="6DF0816C">
      <w:pPr>
        <w:pStyle w:val="ListParagraph"/>
        <w:numPr>
          <w:ilvl w:val="1"/>
          <w:numId w:val="22"/>
        </w:numPr>
        <w:tabs>
          <w:tab w:val="left" w:pos="426"/>
        </w:tabs>
        <w:spacing w:after="120"/>
        <w:ind w:left="0"/>
        <w:jc w:val="both"/>
        <w:rPr>
          <w:rFonts w:ascii="Cambria" w:hAnsi="Cambria"/>
          <w:spacing w:val="-2"/>
        </w:rPr>
      </w:pPr>
      <w:r w:rsidRPr="000141E8">
        <w:rPr>
          <w:rFonts w:ascii="Cambria" w:hAnsi="Cambria"/>
          <w:b/>
          <w:bCs/>
          <w:spacing w:val="-2"/>
        </w:rPr>
        <w:t>Committee remit -</w:t>
      </w:r>
      <w:r>
        <w:rPr>
          <w:rFonts w:ascii="Cambria" w:hAnsi="Cambria"/>
          <w:spacing w:val="-2"/>
        </w:rPr>
        <w:t xml:space="preserve"> </w:t>
      </w:r>
      <w:r w:rsidRPr="000141E8">
        <w:rPr>
          <w:rFonts w:ascii="Cambria" w:hAnsi="Cambria"/>
          <w:spacing w:val="-2"/>
        </w:rPr>
        <w:t xml:space="preserve">The </w:t>
      </w:r>
      <w:r>
        <w:rPr>
          <w:rFonts w:ascii="Cambria" w:hAnsi="Cambria"/>
          <w:spacing w:val="-2"/>
        </w:rPr>
        <w:t>FRA</w:t>
      </w:r>
      <w:r w:rsidRPr="000141E8">
        <w:rPr>
          <w:rFonts w:ascii="Cambria" w:hAnsi="Cambria"/>
          <w:spacing w:val="-2"/>
        </w:rPr>
        <w:t xml:space="preserve"> has the following areas of delegated responsibility, in line with the VJF Scheme of Delegation</w:t>
      </w:r>
      <w:r>
        <w:rPr>
          <w:rFonts w:ascii="Cambria" w:hAnsi="Cambria"/>
          <w:spacing w:val="-2"/>
        </w:rPr>
        <w:t xml:space="preserve"> and subject to provisions in the Articles of Association</w:t>
      </w:r>
      <w:r w:rsidR="007D7E16">
        <w:rPr>
          <w:rFonts w:ascii="Cambria" w:hAnsi="Cambria"/>
          <w:spacing w:val="-2"/>
        </w:rPr>
        <w:t>.</w:t>
      </w:r>
    </w:p>
    <w:p w:rsidRPr="009042E9" w:rsidR="00410170" w:rsidP="00410170" w:rsidRDefault="00410170" w14:paraId="58AD6771" w14:textId="2F478397">
      <w:pPr>
        <w:spacing w:after="120" w:line="240" w:lineRule="auto"/>
        <w:jc w:val="both"/>
        <w:rPr>
          <w:rFonts w:ascii="Cambria" w:hAnsi="Cambria" w:cstheme="minorHAnsi"/>
          <w:bCs/>
          <w:u w:val="single"/>
        </w:rPr>
      </w:pPr>
      <w:r w:rsidRPr="009042E9">
        <w:rPr>
          <w:rFonts w:ascii="Cambria" w:hAnsi="Cambria" w:cstheme="minorHAnsi"/>
          <w:bCs/>
          <w:u w:val="single"/>
        </w:rPr>
        <w:t>Finance</w:t>
      </w:r>
    </w:p>
    <w:p w:rsidR="00410170" w:rsidP="76605878" w:rsidRDefault="00410170" w14:paraId="0F664666" w14:textId="36166A33">
      <w:pPr>
        <w:pStyle w:val="ListParagraph"/>
        <w:numPr>
          <w:ilvl w:val="0"/>
          <w:numId w:val="14"/>
        </w:numPr>
        <w:spacing w:before="0" w:after="120"/>
        <w:ind w:left="426"/>
        <w:jc w:val="both"/>
        <w:rPr>
          <w:rFonts w:ascii="Cambria" w:hAnsi="Cambria" w:cstheme="minorBidi"/>
        </w:rPr>
      </w:pPr>
      <w:r w:rsidRPr="76605878">
        <w:rPr>
          <w:rFonts w:ascii="Cambria" w:hAnsi="Cambria" w:cstheme="minorBidi"/>
        </w:rPr>
        <w:t>Review</w:t>
      </w:r>
      <w:r w:rsidRPr="76605878" w:rsidR="008B1E89">
        <w:rPr>
          <w:rFonts w:ascii="Cambria" w:hAnsi="Cambria" w:cstheme="minorBidi"/>
        </w:rPr>
        <w:t xml:space="preserve"> </w:t>
      </w:r>
      <w:r w:rsidRPr="76605878">
        <w:rPr>
          <w:rFonts w:ascii="Cambria" w:hAnsi="Cambria" w:cstheme="minorBidi"/>
        </w:rPr>
        <w:t xml:space="preserve">long-term financial strategy </w:t>
      </w:r>
      <w:r w:rsidRPr="76605878" w:rsidR="008B1E89">
        <w:rPr>
          <w:rFonts w:ascii="Cambria" w:hAnsi="Cambria" w:cstheme="minorBidi"/>
        </w:rPr>
        <w:t>and make</w:t>
      </w:r>
      <w:r w:rsidRPr="76605878">
        <w:rPr>
          <w:rFonts w:ascii="Cambria" w:hAnsi="Cambria" w:cstheme="minorBidi"/>
        </w:rPr>
        <w:t xml:space="preserve"> recommendations to the Board. This includes </w:t>
      </w:r>
      <w:r w:rsidRPr="76605878" w:rsidR="00EA3CAD">
        <w:rPr>
          <w:rFonts w:ascii="Cambria" w:hAnsi="Cambria" w:cstheme="minorBidi"/>
        </w:rPr>
        <w:t>testing proposals (alongside the Grants Committee) on the overall granting envelope, which draw from the charity’s Reserves and Investment Policies</w:t>
      </w:r>
      <w:r w:rsidRPr="76605878" w:rsidR="002E591C">
        <w:rPr>
          <w:rFonts w:ascii="Cambria" w:hAnsi="Cambria" w:cstheme="minorBidi"/>
        </w:rPr>
        <w:t xml:space="preserve">. It also involves holding a link to both the Investments and Property Committees </w:t>
      </w:r>
      <w:proofErr w:type="gramStart"/>
      <w:r w:rsidRPr="76605878" w:rsidR="002E591C">
        <w:rPr>
          <w:rFonts w:ascii="Cambria" w:hAnsi="Cambria" w:cstheme="minorBidi"/>
        </w:rPr>
        <w:t>in order to</w:t>
      </w:r>
      <w:proofErr w:type="gramEnd"/>
      <w:r w:rsidRPr="76605878" w:rsidR="002E591C">
        <w:rPr>
          <w:rFonts w:ascii="Cambria" w:hAnsi="Cambria" w:cstheme="minorBidi"/>
        </w:rPr>
        <w:t xml:space="preserve"> reflect on the best asset allocation between the financial markets, and investments (for example, when a property is sold, and whether this should be re-invested in the property portfolio or transitioned to the markets portfolio).</w:t>
      </w:r>
    </w:p>
    <w:p w:rsidRPr="009042E9" w:rsidR="002E591C" w:rsidP="76605878" w:rsidRDefault="002E591C" w14:paraId="4C48B479" w14:textId="65C2C383">
      <w:pPr>
        <w:pStyle w:val="ListParagraph"/>
        <w:numPr>
          <w:ilvl w:val="0"/>
          <w:numId w:val="14"/>
        </w:numPr>
        <w:spacing w:before="0" w:after="120"/>
        <w:ind w:left="426"/>
        <w:jc w:val="both"/>
        <w:rPr>
          <w:rFonts w:ascii="Cambria" w:hAnsi="Cambria" w:cstheme="minorBidi"/>
        </w:rPr>
      </w:pPr>
      <w:r w:rsidRPr="76605878">
        <w:rPr>
          <w:rFonts w:ascii="Cambria" w:hAnsi="Cambria" w:cstheme="minorBidi"/>
        </w:rPr>
        <w:lastRenderedPageBreak/>
        <w:t>Undertak</w:t>
      </w:r>
      <w:r w:rsidRPr="76605878" w:rsidR="008B1E89">
        <w:rPr>
          <w:rFonts w:ascii="Cambria" w:hAnsi="Cambria" w:cstheme="minorBidi"/>
        </w:rPr>
        <w:t>e</w:t>
      </w:r>
      <w:r w:rsidRPr="76605878">
        <w:rPr>
          <w:rFonts w:ascii="Cambria" w:hAnsi="Cambria" w:cstheme="minorBidi"/>
        </w:rPr>
        <w:t xml:space="preserve"> in-depth challenge and support around the annual budget and </w:t>
      </w:r>
      <w:r w:rsidRPr="76605878" w:rsidR="224492B8">
        <w:rPr>
          <w:rFonts w:ascii="Cambria" w:hAnsi="Cambria" w:cstheme="minorBidi"/>
        </w:rPr>
        <w:t>recommend</w:t>
      </w:r>
      <w:r w:rsidRPr="76605878">
        <w:rPr>
          <w:rFonts w:ascii="Cambria" w:hAnsi="Cambria" w:cstheme="minorBidi"/>
        </w:rPr>
        <w:t xml:space="preserve"> the budget to the Board.</w:t>
      </w:r>
    </w:p>
    <w:p w:rsidRPr="009042E9" w:rsidR="00410170" w:rsidP="00410170" w:rsidRDefault="00410170" w14:paraId="61A7838E" w14:textId="34904932">
      <w:pPr>
        <w:pStyle w:val="ListParagraph"/>
        <w:numPr>
          <w:ilvl w:val="0"/>
          <w:numId w:val="14"/>
        </w:numPr>
        <w:spacing w:before="0" w:after="120"/>
        <w:ind w:left="426"/>
        <w:jc w:val="both"/>
        <w:rPr>
          <w:rFonts w:ascii="Cambria" w:hAnsi="Cambria" w:cstheme="minorHAnsi"/>
          <w:bCs/>
        </w:rPr>
      </w:pPr>
      <w:r w:rsidRPr="009042E9">
        <w:rPr>
          <w:rFonts w:ascii="Cambria" w:hAnsi="Cambria" w:cstheme="minorHAnsi"/>
          <w:bCs/>
        </w:rPr>
        <w:t>Monitor</w:t>
      </w:r>
      <w:r w:rsidR="008B1E89">
        <w:rPr>
          <w:rFonts w:ascii="Cambria" w:hAnsi="Cambria" w:cstheme="minorHAnsi"/>
          <w:bCs/>
        </w:rPr>
        <w:t xml:space="preserve"> </w:t>
      </w:r>
      <w:r w:rsidRPr="009042E9">
        <w:rPr>
          <w:rFonts w:ascii="Cambria" w:hAnsi="Cambria" w:cstheme="minorHAnsi"/>
          <w:bCs/>
        </w:rPr>
        <w:t xml:space="preserve">financial performance against budget and </w:t>
      </w:r>
      <w:r w:rsidR="002E591C">
        <w:rPr>
          <w:rFonts w:ascii="Cambria" w:hAnsi="Cambria" w:cstheme="minorHAnsi"/>
          <w:bCs/>
        </w:rPr>
        <w:t xml:space="preserve">overarching financial </w:t>
      </w:r>
      <w:r w:rsidRPr="009042E9">
        <w:rPr>
          <w:rFonts w:ascii="Cambria" w:hAnsi="Cambria" w:cstheme="minorHAnsi"/>
          <w:bCs/>
        </w:rPr>
        <w:t>strategy.</w:t>
      </w:r>
    </w:p>
    <w:p w:rsidRPr="009042E9" w:rsidR="00410170" w:rsidP="00410170" w:rsidRDefault="00410170" w14:paraId="726EC9E1" w14:textId="0D9C6459">
      <w:pPr>
        <w:pStyle w:val="ListParagraph"/>
        <w:numPr>
          <w:ilvl w:val="0"/>
          <w:numId w:val="14"/>
        </w:numPr>
        <w:spacing w:before="0" w:after="120"/>
        <w:ind w:left="426"/>
        <w:jc w:val="both"/>
        <w:rPr>
          <w:rFonts w:ascii="Cambria" w:hAnsi="Cambria" w:cstheme="minorHAnsi"/>
          <w:bCs/>
        </w:rPr>
      </w:pPr>
      <w:r w:rsidRPr="009042E9">
        <w:rPr>
          <w:rFonts w:ascii="Cambria" w:hAnsi="Cambria" w:cstheme="minorHAnsi"/>
          <w:bCs/>
        </w:rPr>
        <w:t>Approv</w:t>
      </w:r>
      <w:r w:rsidR="008B1E89">
        <w:rPr>
          <w:rFonts w:ascii="Cambria" w:hAnsi="Cambria" w:cstheme="minorHAnsi"/>
          <w:bCs/>
        </w:rPr>
        <w:t>e</w:t>
      </w:r>
      <w:r w:rsidRPr="009042E9">
        <w:rPr>
          <w:rFonts w:ascii="Cambria" w:hAnsi="Cambria" w:cstheme="minorHAnsi"/>
          <w:bCs/>
        </w:rPr>
        <w:t xml:space="preserve"> significant expenditure within delegated authorit</w:t>
      </w:r>
      <w:r w:rsidR="001A524E">
        <w:rPr>
          <w:rFonts w:ascii="Cambria" w:hAnsi="Cambria" w:cstheme="minorHAnsi"/>
          <w:bCs/>
        </w:rPr>
        <w:t xml:space="preserve">y, or </w:t>
      </w:r>
      <w:r w:rsidR="00142451">
        <w:rPr>
          <w:rFonts w:ascii="Cambria" w:hAnsi="Cambria" w:cstheme="minorHAnsi"/>
          <w:bCs/>
        </w:rPr>
        <w:t xml:space="preserve">review and recommend </w:t>
      </w:r>
      <w:r w:rsidR="00091BF1">
        <w:rPr>
          <w:rFonts w:ascii="Cambria" w:hAnsi="Cambria" w:cstheme="minorHAnsi"/>
          <w:bCs/>
        </w:rPr>
        <w:t>expenditure that is in the remit of the Board to approve.</w:t>
      </w:r>
      <w:r w:rsidR="001A524E">
        <w:rPr>
          <w:rFonts w:ascii="Cambria" w:hAnsi="Cambria" w:cstheme="minorHAnsi"/>
          <w:bCs/>
        </w:rPr>
        <w:t xml:space="preserve"> </w:t>
      </w:r>
    </w:p>
    <w:p w:rsidRPr="009042E9" w:rsidR="00410170" w:rsidP="00410170" w:rsidRDefault="00091BF1" w14:paraId="1F43C124" w14:textId="15A13311">
      <w:pPr>
        <w:pStyle w:val="ListParagraph"/>
        <w:numPr>
          <w:ilvl w:val="0"/>
          <w:numId w:val="14"/>
        </w:numPr>
        <w:spacing w:before="0" w:after="120"/>
        <w:ind w:left="426"/>
        <w:jc w:val="both"/>
        <w:rPr>
          <w:rFonts w:ascii="Cambria" w:hAnsi="Cambria" w:cstheme="minorHAnsi"/>
          <w:bCs/>
        </w:rPr>
      </w:pPr>
      <w:r>
        <w:rPr>
          <w:rFonts w:ascii="Cambria" w:hAnsi="Cambria" w:cstheme="minorHAnsi"/>
          <w:bCs/>
        </w:rPr>
        <w:t>Receive assurance that the</w:t>
      </w:r>
      <w:r w:rsidRPr="009042E9" w:rsidR="00410170">
        <w:rPr>
          <w:rFonts w:ascii="Cambria" w:hAnsi="Cambria" w:cstheme="minorHAnsi"/>
          <w:bCs/>
        </w:rPr>
        <w:t xml:space="preserve"> appropriate financial policies, controls and records are in place.</w:t>
      </w:r>
    </w:p>
    <w:p w:rsidRPr="009042E9" w:rsidR="00410170" w:rsidP="00410170" w:rsidRDefault="00410170" w14:paraId="0555340F" w14:textId="77777777">
      <w:pPr>
        <w:pStyle w:val="ListParagraph"/>
        <w:numPr>
          <w:ilvl w:val="0"/>
          <w:numId w:val="14"/>
        </w:numPr>
        <w:spacing w:before="0" w:after="120"/>
        <w:ind w:left="426"/>
        <w:jc w:val="both"/>
        <w:rPr>
          <w:rFonts w:ascii="Cambria" w:hAnsi="Cambria" w:cstheme="minorHAnsi"/>
          <w:bCs/>
        </w:rPr>
      </w:pPr>
      <w:r w:rsidRPr="009042E9">
        <w:rPr>
          <w:rFonts w:ascii="Cambria" w:hAnsi="Cambria" w:cstheme="minorHAnsi"/>
          <w:bCs/>
        </w:rPr>
        <w:t>Review capital expenditure, fixed assets and reserves.</w:t>
      </w:r>
    </w:p>
    <w:p w:rsidRPr="009042E9" w:rsidR="00410170" w:rsidP="00410170" w:rsidRDefault="000A0BF1" w14:paraId="30BADCD8" w14:textId="460D45A9">
      <w:pPr>
        <w:pStyle w:val="ListParagraph"/>
        <w:numPr>
          <w:ilvl w:val="0"/>
          <w:numId w:val="14"/>
        </w:numPr>
        <w:spacing w:before="0" w:after="120"/>
        <w:ind w:left="426"/>
        <w:jc w:val="both"/>
        <w:rPr>
          <w:rFonts w:ascii="Cambria" w:hAnsi="Cambria" w:cstheme="minorHAnsi"/>
          <w:bCs/>
        </w:rPr>
      </w:pPr>
      <w:r>
        <w:rPr>
          <w:rFonts w:ascii="Cambria" w:hAnsi="Cambria" w:cstheme="minorHAnsi"/>
          <w:bCs/>
        </w:rPr>
        <w:t>Receive assurance that</w:t>
      </w:r>
      <w:r w:rsidRPr="009042E9" w:rsidR="00410170">
        <w:rPr>
          <w:rFonts w:ascii="Cambria" w:hAnsi="Cambria" w:cstheme="minorHAnsi"/>
          <w:bCs/>
        </w:rPr>
        <w:t xml:space="preserve"> trading activities are compliant with charity law.</w:t>
      </w:r>
    </w:p>
    <w:p w:rsidRPr="009042E9" w:rsidR="00410170" w:rsidP="00410170" w:rsidRDefault="00410170" w14:paraId="3D3AE198" w14:textId="269AEE61">
      <w:pPr>
        <w:spacing w:after="120" w:line="240" w:lineRule="auto"/>
        <w:jc w:val="both"/>
        <w:rPr>
          <w:rFonts w:ascii="Cambria" w:hAnsi="Cambria" w:cstheme="minorHAnsi"/>
          <w:bCs/>
          <w:u w:val="single"/>
        </w:rPr>
      </w:pPr>
      <w:r>
        <w:rPr>
          <w:rFonts w:ascii="Cambria" w:hAnsi="Cambria" w:cstheme="minorHAnsi"/>
          <w:bCs/>
          <w:u w:val="single"/>
        </w:rPr>
        <w:t>P</w:t>
      </w:r>
      <w:r w:rsidRPr="009042E9">
        <w:rPr>
          <w:rFonts w:ascii="Cambria" w:hAnsi="Cambria" w:cstheme="minorHAnsi"/>
          <w:bCs/>
          <w:u w:val="single"/>
        </w:rPr>
        <w:t>ensions</w:t>
      </w:r>
    </w:p>
    <w:p w:rsidRPr="009042E9" w:rsidR="00410170" w:rsidP="00410170" w:rsidRDefault="00410170" w14:paraId="16ED4EC6" w14:textId="77777777">
      <w:pPr>
        <w:pStyle w:val="ListParagraph"/>
        <w:numPr>
          <w:ilvl w:val="0"/>
          <w:numId w:val="15"/>
        </w:numPr>
        <w:spacing w:before="0" w:after="120"/>
        <w:ind w:left="426"/>
        <w:jc w:val="both"/>
        <w:rPr>
          <w:rFonts w:ascii="Cambria" w:hAnsi="Cambria" w:cstheme="minorHAnsi"/>
          <w:bCs/>
        </w:rPr>
      </w:pPr>
      <w:r w:rsidRPr="009042E9">
        <w:rPr>
          <w:rFonts w:ascii="Cambria" w:hAnsi="Cambria" w:cstheme="minorHAnsi"/>
          <w:bCs/>
        </w:rPr>
        <w:t>Monitor and review pension schemes operated by the Charity.</w:t>
      </w:r>
    </w:p>
    <w:p w:rsidRPr="009042E9" w:rsidR="00410170" w:rsidP="00410170" w:rsidRDefault="00410170" w14:paraId="28F3D181" w14:textId="237E7998">
      <w:pPr>
        <w:pStyle w:val="ListParagraph"/>
        <w:numPr>
          <w:ilvl w:val="0"/>
          <w:numId w:val="15"/>
        </w:numPr>
        <w:spacing w:before="0" w:after="120"/>
        <w:ind w:left="426"/>
        <w:jc w:val="both"/>
        <w:rPr>
          <w:rFonts w:ascii="Cambria" w:hAnsi="Cambria" w:cstheme="minorHAnsi"/>
          <w:bCs/>
        </w:rPr>
      </w:pPr>
      <w:r w:rsidRPr="009042E9">
        <w:rPr>
          <w:rFonts w:ascii="Cambria" w:hAnsi="Cambria" w:cstheme="minorHAnsi"/>
          <w:bCs/>
        </w:rPr>
        <w:t>Recommend appropriate actions to the Board following</w:t>
      </w:r>
      <w:r w:rsidR="00620838">
        <w:rPr>
          <w:rFonts w:ascii="Cambria" w:hAnsi="Cambria" w:cstheme="minorHAnsi"/>
          <w:bCs/>
        </w:rPr>
        <w:t xml:space="preserve"> pension</w:t>
      </w:r>
      <w:r w:rsidRPr="009042E9">
        <w:rPr>
          <w:rFonts w:ascii="Cambria" w:hAnsi="Cambria" w:cstheme="minorHAnsi"/>
          <w:bCs/>
        </w:rPr>
        <w:t xml:space="preserve"> scheme valuations.</w:t>
      </w:r>
    </w:p>
    <w:p w:rsidRPr="009042E9" w:rsidR="00410170" w:rsidP="00410170" w:rsidRDefault="00410170" w14:paraId="422A82AB" w14:textId="3FBD6EC7">
      <w:pPr>
        <w:spacing w:after="120" w:line="240" w:lineRule="auto"/>
        <w:jc w:val="both"/>
        <w:rPr>
          <w:rFonts w:ascii="Cambria" w:hAnsi="Cambria" w:cstheme="minorHAnsi"/>
          <w:bCs/>
          <w:u w:val="single"/>
        </w:rPr>
      </w:pPr>
      <w:r w:rsidRPr="009042E9">
        <w:rPr>
          <w:rFonts w:ascii="Cambria" w:hAnsi="Cambria" w:cstheme="minorHAnsi"/>
          <w:bCs/>
          <w:u w:val="single"/>
        </w:rPr>
        <w:t>Audit and Assurance</w:t>
      </w:r>
    </w:p>
    <w:p w:rsidRPr="009042E9" w:rsidR="00410170" w:rsidP="00410170" w:rsidRDefault="00410170" w14:paraId="73E3BBF9" w14:textId="77777777">
      <w:pPr>
        <w:pStyle w:val="ListParagraph"/>
        <w:numPr>
          <w:ilvl w:val="0"/>
          <w:numId w:val="17"/>
        </w:numPr>
        <w:spacing w:before="0" w:after="120"/>
        <w:ind w:left="426"/>
        <w:jc w:val="both"/>
        <w:rPr>
          <w:rFonts w:ascii="Cambria" w:hAnsi="Cambria" w:cstheme="minorHAnsi"/>
          <w:bCs/>
        </w:rPr>
      </w:pPr>
      <w:r w:rsidRPr="009042E9">
        <w:rPr>
          <w:rFonts w:ascii="Cambria" w:hAnsi="Cambria" w:cstheme="minorHAnsi"/>
          <w:bCs/>
        </w:rPr>
        <w:t>Recommend to the Board the scope of audit coverage and the appointment of external auditors.</w:t>
      </w:r>
    </w:p>
    <w:p w:rsidRPr="009042E9" w:rsidR="00410170" w:rsidP="00410170" w:rsidRDefault="00410170" w14:paraId="02AF4835" w14:textId="77777777">
      <w:pPr>
        <w:pStyle w:val="ListParagraph"/>
        <w:numPr>
          <w:ilvl w:val="0"/>
          <w:numId w:val="17"/>
        </w:numPr>
        <w:spacing w:before="0" w:after="120"/>
        <w:ind w:left="426"/>
        <w:jc w:val="both"/>
        <w:rPr>
          <w:rFonts w:ascii="Cambria" w:hAnsi="Cambria" w:cstheme="minorHAnsi"/>
          <w:bCs/>
        </w:rPr>
      </w:pPr>
      <w:r w:rsidRPr="009042E9">
        <w:rPr>
          <w:rFonts w:ascii="Cambria" w:hAnsi="Cambria" w:cstheme="minorHAnsi"/>
          <w:bCs/>
        </w:rPr>
        <w:t>Oversee the external audit process, including planning and clearance meetings.</w:t>
      </w:r>
    </w:p>
    <w:p w:rsidRPr="009042E9" w:rsidR="00410170" w:rsidP="00410170" w:rsidRDefault="00410170" w14:paraId="1971B967" w14:textId="6F99FADA">
      <w:pPr>
        <w:pStyle w:val="ListParagraph"/>
        <w:numPr>
          <w:ilvl w:val="0"/>
          <w:numId w:val="17"/>
        </w:numPr>
        <w:spacing w:before="0" w:after="120"/>
        <w:ind w:left="426"/>
        <w:jc w:val="both"/>
        <w:rPr>
          <w:rFonts w:ascii="Cambria" w:hAnsi="Cambria" w:cstheme="minorHAnsi"/>
          <w:bCs/>
        </w:rPr>
      </w:pPr>
      <w:proofErr w:type="spellStart"/>
      <w:r w:rsidRPr="009042E9">
        <w:rPr>
          <w:rFonts w:ascii="Cambria" w:hAnsi="Cambria" w:cstheme="minorHAnsi"/>
          <w:bCs/>
        </w:rPr>
        <w:t>Scrutinise</w:t>
      </w:r>
      <w:proofErr w:type="spellEnd"/>
      <w:r w:rsidRPr="009042E9">
        <w:rPr>
          <w:rFonts w:ascii="Cambria" w:hAnsi="Cambria" w:cstheme="minorHAnsi"/>
          <w:bCs/>
        </w:rPr>
        <w:t xml:space="preserve"> draft </w:t>
      </w:r>
      <w:r w:rsidR="00620838">
        <w:rPr>
          <w:rFonts w:ascii="Cambria" w:hAnsi="Cambria" w:cstheme="minorHAnsi"/>
          <w:bCs/>
        </w:rPr>
        <w:t xml:space="preserve">external </w:t>
      </w:r>
      <w:r w:rsidRPr="009042E9">
        <w:rPr>
          <w:rFonts w:ascii="Cambria" w:hAnsi="Cambria" w:cstheme="minorHAnsi"/>
          <w:bCs/>
        </w:rPr>
        <w:t>audit reports and management letters before submission to the Board.</w:t>
      </w:r>
    </w:p>
    <w:p w:rsidRPr="009042E9" w:rsidR="00410170" w:rsidP="00BB71E9" w:rsidRDefault="00410170" w14:paraId="3AE254F9" w14:textId="3B23883B">
      <w:pPr>
        <w:pStyle w:val="ListParagraph"/>
        <w:numPr>
          <w:ilvl w:val="0"/>
          <w:numId w:val="17"/>
        </w:numPr>
        <w:spacing w:before="0" w:after="120"/>
        <w:ind w:left="426"/>
        <w:jc w:val="both"/>
        <w:rPr>
          <w:rFonts w:ascii="Cambria" w:hAnsi="Cambria" w:cstheme="minorHAnsi"/>
          <w:bCs/>
        </w:rPr>
      </w:pPr>
      <w:r w:rsidRPr="009042E9">
        <w:rPr>
          <w:rFonts w:ascii="Cambria" w:hAnsi="Cambria" w:cstheme="minorHAnsi"/>
          <w:bCs/>
        </w:rPr>
        <w:t>Consider the need for internal audit or assurance reviews</w:t>
      </w:r>
      <w:r w:rsidR="00620838">
        <w:rPr>
          <w:rFonts w:ascii="Cambria" w:hAnsi="Cambria" w:cstheme="minorHAnsi"/>
          <w:bCs/>
        </w:rPr>
        <w:t xml:space="preserve">, noting the overall </w:t>
      </w:r>
      <w:proofErr w:type="spellStart"/>
      <w:r w:rsidR="00620838">
        <w:rPr>
          <w:rFonts w:ascii="Cambria" w:hAnsi="Cambria" w:cstheme="minorHAnsi"/>
          <w:bCs/>
        </w:rPr>
        <w:t>programme</w:t>
      </w:r>
      <w:proofErr w:type="spellEnd"/>
      <w:r w:rsidR="00620838">
        <w:rPr>
          <w:rFonts w:ascii="Cambria" w:hAnsi="Cambria" w:cstheme="minorHAnsi"/>
          <w:bCs/>
        </w:rPr>
        <w:t xml:space="preserve"> of </w:t>
      </w:r>
      <w:r w:rsidR="00EC1508">
        <w:rPr>
          <w:rFonts w:ascii="Cambria" w:hAnsi="Cambria" w:cstheme="minorHAnsi"/>
          <w:bCs/>
        </w:rPr>
        <w:t>audit checks undertaken on the property portfolio overseen by the Property Committee</w:t>
      </w:r>
      <w:r w:rsidRPr="009042E9">
        <w:rPr>
          <w:rFonts w:ascii="Cambria" w:hAnsi="Cambria" w:cstheme="minorHAnsi"/>
          <w:bCs/>
        </w:rPr>
        <w:t>.</w:t>
      </w:r>
    </w:p>
    <w:p w:rsidRPr="009042E9" w:rsidR="00410170" w:rsidP="00BB71E9" w:rsidRDefault="00410170" w14:paraId="17E2B9EA" w14:textId="77777777">
      <w:pPr>
        <w:pStyle w:val="ListParagraph"/>
        <w:numPr>
          <w:ilvl w:val="0"/>
          <w:numId w:val="17"/>
        </w:numPr>
        <w:spacing w:before="0" w:after="120"/>
        <w:ind w:left="426"/>
        <w:jc w:val="both"/>
        <w:rPr>
          <w:rFonts w:ascii="Cambria" w:hAnsi="Cambria" w:cstheme="minorHAnsi"/>
          <w:bCs/>
        </w:rPr>
      </w:pPr>
      <w:r w:rsidRPr="009042E9">
        <w:rPr>
          <w:rFonts w:ascii="Cambria" w:hAnsi="Cambria" w:cstheme="minorHAnsi"/>
          <w:bCs/>
        </w:rPr>
        <w:t>Monitor implementation of audit recommendations.</w:t>
      </w:r>
    </w:p>
    <w:p w:rsidRPr="009042E9" w:rsidR="00410170" w:rsidP="00BB71E9" w:rsidRDefault="007169A4" w14:paraId="1D9E9284" w14:textId="743D1F17">
      <w:pPr>
        <w:pStyle w:val="ListParagraph"/>
        <w:numPr>
          <w:ilvl w:val="0"/>
          <w:numId w:val="18"/>
        </w:numPr>
        <w:spacing w:before="0" w:after="120"/>
        <w:ind w:left="426"/>
        <w:jc w:val="both"/>
        <w:rPr>
          <w:rFonts w:ascii="Cambria" w:hAnsi="Cambria" w:cstheme="minorHAnsi"/>
          <w:bCs/>
        </w:rPr>
      </w:pPr>
      <w:r>
        <w:rPr>
          <w:rFonts w:ascii="Cambria" w:hAnsi="Cambria" w:cstheme="minorHAnsi"/>
          <w:bCs/>
        </w:rPr>
        <w:t xml:space="preserve">Review </w:t>
      </w:r>
      <w:r w:rsidRPr="009042E9" w:rsidR="00410170">
        <w:rPr>
          <w:rFonts w:ascii="Cambria" w:hAnsi="Cambria" w:cstheme="minorHAnsi"/>
          <w:bCs/>
        </w:rPr>
        <w:t>insurance arrangements periodically.</w:t>
      </w:r>
    </w:p>
    <w:p w:rsidRPr="009042E9" w:rsidR="00410170" w:rsidP="00BB71E9" w:rsidRDefault="00410170" w14:paraId="676794F0" w14:textId="5B9A9BDE">
      <w:pPr>
        <w:pStyle w:val="ListParagraph"/>
        <w:numPr>
          <w:ilvl w:val="0"/>
          <w:numId w:val="18"/>
        </w:numPr>
        <w:spacing w:before="0" w:after="120"/>
        <w:ind w:left="426"/>
        <w:jc w:val="both"/>
        <w:rPr>
          <w:rFonts w:ascii="Cambria" w:hAnsi="Cambria" w:cstheme="minorHAnsi"/>
          <w:bCs/>
        </w:rPr>
      </w:pPr>
      <w:r w:rsidRPr="009042E9">
        <w:rPr>
          <w:rFonts w:ascii="Cambria" w:hAnsi="Cambria" w:cstheme="minorHAnsi"/>
          <w:bCs/>
        </w:rPr>
        <w:t>Oversee IT, data protection</w:t>
      </w:r>
      <w:r w:rsidR="007169A4">
        <w:rPr>
          <w:rFonts w:ascii="Cambria" w:hAnsi="Cambria" w:cstheme="minorHAnsi"/>
          <w:bCs/>
        </w:rPr>
        <w:t xml:space="preserve"> and cyber security reports</w:t>
      </w:r>
      <w:r w:rsidRPr="009042E9">
        <w:rPr>
          <w:rFonts w:ascii="Cambria" w:hAnsi="Cambria" w:cstheme="minorHAnsi"/>
          <w:bCs/>
        </w:rPr>
        <w:t>.</w:t>
      </w:r>
    </w:p>
    <w:p w:rsidRPr="002B6B8A" w:rsidR="00BB71E9" w:rsidP="00BB71E9" w:rsidRDefault="00BB71E9" w14:paraId="604C1C9A" w14:textId="77777777">
      <w:pPr>
        <w:pStyle w:val="TableParagraph"/>
        <w:spacing w:after="120"/>
        <w:ind w:left="0" w:firstLine="0"/>
        <w:jc w:val="both"/>
        <w:rPr>
          <w:rFonts w:ascii="Cambria" w:hAnsi="Cambria"/>
          <w:u w:val="single"/>
        </w:rPr>
      </w:pPr>
      <w:r w:rsidRPr="002B6B8A">
        <w:rPr>
          <w:rFonts w:ascii="Cambria" w:hAnsi="Cambria"/>
          <w:spacing w:val="-2"/>
          <w:u w:val="single"/>
        </w:rPr>
        <w:t>Governance and effectiveness</w:t>
      </w:r>
    </w:p>
    <w:p w:rsidRPr="00ED0E2A" w:rsidR="00BB71E9" w:rsidP="00BB71E9" w:rsidRDefault="00BB71E9" w14:paraId="62F22399" w14:textId="597F277B">
      <w:pPr>
        <w:pStyle w:val="TableParagraph"/>
        <w:numPr>
          <w:ilvl w:val="0"/>
          <w:numId w:val="23"/>
        </w:numPr>
        <w:spacing w:after="120"/>
        <w:ind w:left="426"/>
        <w:jc w:val="both"/>
        <w:rPr>
          <w:rFonts w:ascii="Cambria" w:hAnsi="Cambria"/>
        </w:rPr>
      </w:pPr>
      <w:r w:rsidRPr="00282A46">
        <w:rPr>
          <w:rFonts w:ascii="Cambria" w:hAnsi="Cambria"/>
        </w:rPr>
        <w:t>Review</w:t>
      </w:r>
      <w:r w:rsidRPr="00282A46">
        <w:rPr>
          <w:rFonts w:ascii="Cambria" w:hAnsi="Cambria"/>
          <w:spacing w:val="-6"/>
        </w:rPr>
        <w:t xml:space="preserve"> </w:t>
      </w:r>
      <w:r w:rsidRPr="00282A46">
        <w:rPr>
          <w:rFonts w:ascii="Cambria" w:hAnsi="Cambria"/>
        </w:rPr>
        <w:t>the relevant sections of the</w:t>
      </w:r>
      <w:r w:rsidRPr="00282A46">
        <w:rPr>
          <w:rFonts w:ascii="Cambria" w:hAnsi="Cambria"/>
          <w:spacing w:val="-6"/>
        </w:rPr>
        <w:t xml:space="preserve"> </w:t>
      </w:r>
      <w:r w:rsidRPr="00282A46">
        <w:rPr>
          <w:rFonts w:ascii="Cambria" w:hAnsi="Cambria"/>
        </w:rPr>
        <w:t>risk</w:t>
      </w:r>
      <w:r w:rsidRPr="00282A46">
        <w:rPr>
          <w:rFonts w:ascii="Cambria" w:hAnsi="Cambria"/>
          <w:spacing w:val="-4"/>
        </w:rPr>
        <w:t xml:space="preserve"> </w:t>
      </w:r>
      <w:r w:rsidRPr="00282A46">
        <w:rPr>
          <w:rFonts w:ascii="Cambria" w:hAnsi="Cambria"/>
        </w:rPr>
        <w:t>register</w:t>
      </w:r>
      <w:r w:rsidRPr="00282A46">
        <w:rPr>
          <w:rFonts w:ascii="Cambria" w:hAnsi="Cambria"/>
          <w:spacing w:val="-5"/>
        </w:rPr>
        <w:t xml:space="preserve"> and Risk Appetite Statement </w:t>
      </w:r>
      <w:r w:rsidRPr="00282A46">
        <w:rPr>
          <w:rFonts w:ascii="Cambria" w:hAnsi="Cambria"/>
        </w:rPr>
        <w:t>in</w:t>
      </w:r>
      <w:r w:rsidRPr="00282A46">
        <w:rPr>
          <w:rFonts w:ascii="Cambria" w:hAnsi="Cambria"/>
          <w:spacing w:val="-4"/>
        </w:rPr>
        <w:t xml:space="preserve"> </w:t>
      </w:r>
      <w:r w:rsidRPr="00282A46">
        <w:rPr>
          <w:rFonts w:ascii="Cambria" w:hAnsi="Cambria"/>
        </w:rPr>
        <w:t>line</w:t>
      </w:r>
      <w:r w:rsidRPr="00282A46">
        <w:rPr>
          <w:rFonts w:ascii="Cambria" w:hAnsi="Cambria"/>
          <w:spacing w:val="-3"/>
        </w:rPr>
        <w:t xml:space="preserve"> </w:t>
      </w:r>
      <w:r w:rsidRPr="00282A46">
        <w:rPr>
          <w:rFonts w:ascii="Cambria" w:hAnsi="Cambria"/>
        </w:rPr>
        <w:t>with</w:t>
      </w:r>
      <w:r w:rsidRPr="00282A46">
        <w:rPr>
          <w:rFonts w:ascii="Cambria" w:hAnsi="Cambria"/>
          <w:spacing w:val="-4"/>
        </w:rPr>
        <w:t xml:space="preserve"> </w:t>
      </w:r>
      <w:r w:rsidRPr="00282A46">
        <w:rPr>
          <w:rFonts w:ascii="Cambria" w:hAnsi="Cambria"/>
        </w:rPr>
        <w:t>the</w:t>
      </w:r>
      <w:r w:rsidRPr="00282A46">
        <w:rPr>
          <w:rFonts w:ascii="Cambria" w:hAnsi="Cambria"/>
          <w:spacing w:val="-6"/>
        </w:rPr>
        <w:t xml:space="preserve"> </w:t>
      </w:r>
      <w:r w:rsidRPr="00282A46">
        <w:rPr>
          <w:rFonts w:ascii="Cambria" w:hAnsi="Cambria"/>
        </w:rPr>
        <w:t>VJF</w:t>
      </w:r>
      <w:r w:rsidRPr="00282A46">
        <w:rPr>
          <w:rFonts w:ascii="Cambria" w:hAnsi="Cambria"/>
          <w:spacing w:val="-5"/>
        </w:rPr>
        <w:t xml:space="preserve"> </w:t>
      </w:r>
      <w:r w:rsidRPr="00282A46">
        <w:rPr>
          <w:rFonts w:ascii="Cambria" w:hAnsi="Cambria"/>
        </w:rPr>
        <w:t>Board reporting</w:t>
      </w:r>
      <w:r w:rsidRPr="00282A46">
        <w:rPr>
          <w:rFonts w:ascii="Cambria" w:hAnsi="Cambria"/>
          <w:spacing w:val="-5"/>
        </w:rPr>
        <w:t xml:space="preserve"> </w:t>
      </w:r>
      <w:r w:rsidRPr="00282A46">
        <w:rPr>
          <w:rFonts w:ascii="Cambria" w:hAnsi="Cambria"/>
          <w:spacing w:val="-2"/>
        </w:rPr>
        <w:t>cycle</w:t>
      </w:r>
      <w:r w:rsidR="001D62C7">
        <w:rPr>
          <w:rFonts w:ascii="Cambria" w:hAnsi="Cambria"/>
          <w:spacing w:val="-2"/>
        </w:rPr>
        <w:t xml:space="preserve">, including </w:t>
      </w:r>
      <w:r w:rsidR="006028D0">
        <w:rPr>
          <w:rFonts w:ascii="Cambria" w:hAnsi="Cambria"/>
          <w:spacing w:val="-2"/>
        </w:rPr>
        <w:t xml:space="preserve">strategic oversight of </w:t>
      </w:r>
      <w:r w:rsidR="001D62C7">
        <w:rPr>
          <w:rFonts w:ascii="Cambria" w:hAnsi="Cambria"/>
          <w:spacing w:val="-2"/>
        </w:rPr>
        <w:t xml:space="preserve">personnel </w:t>
      </w:r>
      <w:r w:rsidR="006028D0">
        <w:rPr>
          <w:rFonts w:ascii="Cambria" w:hAnsi="Cambria"/>
          <w:spacing w:val="-2"/>
        </w:rPr>
        <w:t>risks</w:t>
      </w:r>
      <w:r w:rsidR="001D62C7">
        <w:rPr>
          <w:rFonts w:ascii="Cambria" w:hAnsi="Cambria"/>
          <w:spacing w:val="-2"/>
        </w:rPr>
        <w:t xml:space="preserve"> and </w:t>
      </w:r>
      <w:r w:rsidR="006028D0">
        <w:rPr>
          <w:rFonts w:ascii="Cambria" w:hAnsi="Cambria"/>
          <w:spacing w:val="-2"/>
        </w:rPr>
        <w:t>mitigations</w:t>
      </w:r>
      <w:r w:rsidR="001D62C7">
        <w:rPr>
          <w:rFonts w:ascii="Cambria" w:hAnsi="Cambria"/>
          <w:spacing w:val="-2"/>
        </w:rPr>
        <w:t>.</w:t>
      </w:r>
    </w:p>
    <w:p w:rsidRPr="00ED0E2A" w:rsidR="00BB71E9" w:rsidP="00BB71E9" w:rsidRDefault="00BB71E9" w14:paraId="7E4C94BF" w14:textId="77777777">
      <w:pPr>
        <w:pStyle w:val="TableParagraph"/>
        <w:numPr>
          <w:ilvl w:val="0"/>
          <w:numId w:val="23"/>
        </w:numPr>
        <w:spacing w:after="120"/>
        <w:ind w:left="426"/>
        <w:jc w:val="both"/>
        <w:rPr>
          <w:rFonts w:ascii="Cambria" w:hAnsi="Cambria"/>
        </w:rPr>
      </w:pPr>
      <w:r w:rsidRPr="00ED0E2A">
        <w:rPr>
          <w:rFonts w:ascii="Cambria" w:hAnsi="Cambria" w:cstheme="minorHAnsi"/>
          <w:bCs/>
        </w:rPr>
        <w:t>Ratify or recommend relevant policies, in line with the Policy Framework.</w:t>
      </w:r>
    </w:p>
    <w:p w:rsidRPr="007421D4" w:rsidR="00BB71E9" w:rsidP="00BB71E9" w:rsidRDefault="00BB71E9" w14:paraId="5AF3605E" w14:textId="77777777">
      <w:pPr>
        <w:pStyle w:val="TableParagraph"/>
        <w:numPr>
          <w:ilvl w:val="0"/>
          <w:numId w:val="23"/>
        </w:numPr>
        <w:spacing w:after="120"/>
        <w:ind w:left="426"/>
        <w:jc w:val="both"/>
        <w:rPr>
          <w:rFonts w:ascii="Cambria" w:hAnsi="Cambria"/>
        </w:rPr>
      </w:pPr>
      <w:r>
        <w:rPr>
          <w:rFonts w:ascii="Cambria" w:hAnsi="Cambria"/>
          <w:spacing w:val="-2"/>
        </w:rPr>
        <w:t>Periodic review of the Committee’s effectiveness.</w:t>
      </w:r>
    </w:p>
    <w:p w:rsidRPr="007421D4" w:rsidR="00BB71E9" w:rsidP="00BB71E9" w:rsidRDefault="00BB71E9" w14:paraId="45C4CF17" w14:textId="77777777">
      <w:pPr>
        <w:pStyle w:val="TableParagraph"/>
        <w:numPr>
          <w:ilvl w:val="0"/>
          <w:numId w:val="23"/>
        </w:numPr>
        <w:spacing w:after="120"/>
        <w:ind w:left="426"/>
        <w:jc w:val="both"/>
        <w:rPr>
          <w:rFonts w:ascii="Cambria" w:hAnsi="Cambria"/>
        </w:rPr>
      </w:pPr>
      <w:r w:rsidRPr="007421D4">
        <w:rPr>
          <w:rFonts w:ascii="Cambria" w:hAnsi="Cambria"/>
          <w:u w:color="000000"/>
        </w:rPr>
        <w:t>Periodic review of the membership skills base and new Committee member recruitment as needed, linking with the work of the Appointments &amp; Nominations Committee.</w:t>
      </w:r>
    </w:p>
    <w:p w:rsidRPr="00282A46" w:rsidR="007D7E16" w:rsidP="001D62C7" w:rsidRDefault="007D7E16" w14:paraId="483B1F0E" w14:textId="5AFD7F34">
      <w:pPr>
        <w:pStyle w:val="TableParagraph"/>
        <w:numPr>
          <w:ilvl w:val="1"/>
          <w:numId w:val="22"/>
        </w:numPr>
        <w:spacing w:after="120"/>
        <w:ind w:left="0" w:hanging="567"/>
        <w:jc w:val="both"/>
        <w:rPr>
          <w:rFonts w:ascii="Cambria" w:hAnsi="Cambria"/>
        </w:rPr>
      </w:pPr>
      <w:r w:rsidRPr="000141E8">
        <w:rPr>
          <w:rFonts w:ascii="Cambria" w:hAnsi="Cambria"/>
          <w:b/>
          <w:bCs/>
        </w:rPr>
        <w:t>Approach to decision-making -</w:t>
      </w:r>
      <w:r>
        <w:rPr>
          <w:rFonts w:ascii="Cambria" w:hAnsi="Cambria"/>
        </w:rPr>
        <w:t xml:space="preserve"> </w:t>
      </w:r>
      <w:r w:rsidRPr="00282A46">
        <w:rPr>
          <w:rFonts w:ascii="Cambria" w:hAnsi="Cambria"/>
        </w:rPr>
        <w:t>In terms of the decision-making</w:t>
      </w:r>
      <w:r w:rsidRPr="00282A46">
        <w:rPr>
          <w:rFonts w:ascii="Cambria" w:hAnsi="Cambria"/>
          <w:spacing w:val="-8"/>
        </w:rPr>
        <w:t xml:space="preserve"> </w:t>
      </w:r>
      <w:r w:rsidRPr="00282A46">
        <w:rPr>
          <w:rFonts w:ascii="Cambria" w:hAnsi="Cambria"/>
        </w:rPr>
        <w:t>criteria</w:t>
      </w:r>
      <w:r w:rsidRPr="00282A46">
        <w:rPr>
          <w:rFonts w:ascii="Cambria" w:hAnsi="Cambria"/>
          <w:spacing w:val="-7"/>
        </w:rPr>
        <w:t xml:space="preserve"> </w:t>
      </w:r>
      <w:r w:rsidRPr="00282A46">
        <w:rPr>
          <w:rFonts w:ascii="Cambria" w:hAnsi="Cambria"/>
        </w:rPr>
        <w:t>and</w:t>
      </w:r>
      <w:r w:rsidRPr="00282A46">
        <w:rPr>
          <w:rFonts w:ascii="Cambria" w:hAnsi="Cambria"/>
          <w:spacing w:val="-5"/>
        </w:rPr>
        <w:t xml:space="preserve"> </w:t>
      </w:r>
      <w:r w:rsidRPr="00282A46">
        <w:rPr>
          <w:rFonts w:ascii="Cambria" w:hAnsi="Cambria"/>
        </w:rPr>
        <w:t xml:space="preserve">principles guiding this oversight, </w:t>
      </w:r>
      <w:r w:rsidRPr="00282A46">
        <w:rPr>
          <w:rFonts w:ascii="Cambria" w:hAnsi="Cambria"/>
          <w:spacing w:val="-9"/>
        </w:rPr>
        <w:t>the C</w:t>
      </w:r>
      <w:r w:rsidRPr="00282A46">
        <w:rPr>
          <w:rFonts w:ascii="Cambria" w:hAnsi="Cambria"/>
        </w:rPr>
        <w:t>ommittee</w:t>
      </w:r>
      <w:r w:rsidRPr="00282A46">
        <w:rPr>
          <w:rFonts w:ascii="Cambria" w:hAnsi="Cambria"/>
          <w:spacing w:val="-8"/>
        </w:rPr>
        <w:t xml:space="preserve"> </w:t>
      </w:r>
      <w:r w:rsidRPr="00282A46">
        <w:rPr>
          <w:rFonts w:ascii="Cambria" w:hAnsi="Cambria"/>
        </w:rPr>
        <w:t>should</w:t>
      </w:r>
      <w:r w:rsidRPr="00282A46">
        <w:rPr>
          <w:rFonts w:ascii="Cambria" w:hAnsi="Cambria"/>
          <w:spacing w:val="-7"/>
        </w:rPr>
        <w:t xml:space="preserve"> </w:t>
      </w:r>
      <w:r w:rsidRPr="00282A46">
        <w:rPr>
          <w:rFonts w:ascii="Cambria" w:hAnsi="Cambria"/>
        </w:rPr>
        <w:t>apply</w:t>
      </w:r>
      <w:r w:rsidRPr="00282A46">
        <w:rPr>
          <w:rFonts w:ascii="Cambria" w:hAnsi="Cambria"/>
          <w:spacing w:val="-7"/>
        </w:rPr>
        <w:t xml:space="preserve"> </w:t>
      </w:r>
      <w:r w:rsidRPr="00282A46">
        <w:rPr>
          <w:rFonts w:ascii="Cambria" w:hAnsi="Cambria"/>
        </w:rPr>
        <w:t>the</w:t>
      </w:r>
      <w:r w:rsidRPr="00282A46">
        <w:rPr>
          <w:rFonts w:ascii="Cambria" w:hAnsi="Cambria"/>
          <w:spacing w:val="-8"/>
        </w:rPr>
        <w:t xml:space="preserve"> </w:t>
      </w:r>
      <w:r w:rsidRPr="00282A46">
        <w:rPr>
          <w:rFonts w:ascii="Cambria" w:hAnsi="Cambria"/>
        </w:rPr>
        <w:t>following</w:t>
      </w:r>
      <w:r w:rsidRPr="00282A46">
        <w:rPr>
          <w:rFonts w:ascii="Cambria" w:hAnsi="Cambria"/>
          <w:spacing w:val="-7"/>
        </w:rPr>
        <w:t xml:space="preserve"> </w:t>
      </w:r>
      <w:r w:rsidRPr="00282A46">
        <w:rPr>
          <w:rFonts w:ascii="Cambria" w:hAnsi="Cambria"/>
        </w:rPr>
        <w:t>principles</w:t>
      </w:r>
      <w:r w:rsidRPr="00282A46">
        <w:rPr>
          <w:rFonts w:ascii="Cambria" w:hAnsi="Cambria"/>
          <w:spacing w:val="-7"/>
        </w:rPr>
        <w:t xml:space="preserve"> </w:t>
      </w:r>
      <w:r w:rsidRPr="00282A46">
        <w:rPr>
          <w:rFonts w:ascii="Cambria" w:hAnsi="Cambria"/>
        </w:rPr>
        <w:t>when</w:t>
      </w:r>
      <w:r w:rsidRPr="00282A46">
        <w:rPr>
          <w:rFonts w:ascii="Cambria" w:hAnsi="Cambria"/>
          <w:spacing w:val="-7"/>
        </w:rPr>
        <w:t xml:space="preserve"> </w:t>
      </w:r>
      <w:r w:rsidRPr="00282A46">
        <w:rPr>
          <w:rFonts w:ascii="Cambria" w:hAnsi="Cambria"/>
        </w:rPr>
        <w:t>making</w:t>
      </w:r>
      <w:r w:rsidRPr="00282A46">
        <w:rPr>
          <w:rFonts w:ascii="Cambria" w:hAnsi="Cambria"/>
          <w:spacing w:val="-7"/>
        </w:rPr>
        <w:t xml:space="preserve"> </w:t>
      </w:r>
      <w:r w:rsidRPr="00282A46">
        <w:rPr>
          <w:rFonts w:ascii="Cambria" w:hAnsi="Cambria"/>
        </w:rPr>
        <w:t>recommendations</w:t>
      </w:r>
      <w:r w:rsidRPr="00282A46">
        <w:rPr>
          <w:rFonts w:ascii="Cambria" w:hAnsi="Cambria"/>
          <w:spacing w:val="-7"/>
        </w:rPr>
        <w:t xml:space="preserve"> </w:t>
      </w:r>
      <w:r w:rsidRPr="00282A46">
        <w:rPr>
          <w:rFonts w:ascii="Cambria" w:hAnsi="Cambria"/>
        </w:rPr>
        <w:t>to</w:t>
      </w:r>
      <w:r w:rsidRPr="00282A46">
        <w:rPr>
          <w:rFonts w:ascii="Cambria" w:hAnsi="Cambria"/>
          <w:spacing w:val="-7"/>
        </w:rPr>
        <w:t xml:space="preserve"> </w:t>
      </w:r>
      <w:r w:rsidRPr="00282A46">
        <w:rPr>
          <w:rFonts w:ascii="Cambria" w:hAnsi="Cambria"/>
        </w:rPr>
        <w:t>the</w:t>
      </w:r>
      <w:r w:rsidRPr="00282A46">
        <w:rPr>
          <w:rFonts w:ascii="Cambria" w:hAnsi="Cambria"/>
          <w:spacing w:val="-9"/>
        </w:rPr>
        <w:t xml:space="preserve"> </w:t>
      </w:r>
      <w:r w:rsidRPr="00282A46">
        <w:rPr>
          <w:rFonts w:ascii="Cambria" w:hAnsi="Cambria"/>
        </w:rPr>
        <w:t>VJF</w:t>
      </w:r>
      <w:r w:rsidRPr="00282A46">
        <w:rPr>
          <w:rFonts w:ascii="Cambria" w:hAnsi="Cambria"/>
          <w:spacing w:val="-7"/>
        </w:rPr>
        <w:t xml:space="preserve"> </w:t>
      </w:r>
      <w:r w:rsidRPr="00282A46">
        <w:rPr>
          <w:rFonts w:ascii="Cambria" w:hAnsi="Cambria"/>
          <w:spacing w:val="-2"/>
        </w:rPr>
        <w:t>Board:</w:t>
      </w:r>
    </w:p>
    <w:p w:rsidR="00BB71E9" w:rsidP="001D62C7" w:rsidRDefault="00A31C86" w14:paraId="3FE21BAA" w14:textId="15C7316D">
      <w:pPr>
        <w:pStyle w:val="TableParagraph"/>
        <w:numPr>
          <w:ilvl w:val="0"/>
          <w:numId w:val="26"/>
        </w:numPr>
        <w:tabs>
          <w:tab w:val="left" w:pos="142"/>
        </w:tabs>
        <w:spacing w:after="120"/>
        <w:ind w:left="426" w:right="98"/>
        <w:jc w:val="both"/>
        <w:rPr>
          <w:rFonts w:ascii="Cambria" w:hAnsi="Cambria"/>
          <w:spacing w:val="-2"/>
        </w:rPr>
      </w:pPr>
      <w:r w:rsidRPr="00282A46">
        <w:rPr>
          <w:rFonts w:ascii="Cambria" w:hAnsi="Cambria"/>
          <w:b/>
          <w:bCs/>
        </w:rPr>
        <w:t>Long term investment horizon:</w:t>
      </w:r>
      <w:r w:rsidRPr="00282A46">
        <w:rPr>
          <w:rFonts w:ascii="Cambria" w:hAnsi="Cambria"/>
        </w:rPr>
        <w:t xml:space="preserve"> VJF is not legally a permanent endowment, but follows a permanent endowment approach, aiming to exist for the very long </w:t>
      </w:r>
      <w:r w:rsidRPr="00282A46">
        <w:rPr>
          <w:rFonts w:ascii="Cambria" w:hAnsi="Cambria"/>
          <w:spacing w:val="-2"/>
        </w:rPr>
        <w:t>term.</w:t>
      </w:r>
    </w:p>
    <w:p w:rsidRPr="00A31C86" w:rsidR="00A31C86" w:rsidP="001D62C7" w:rsidRDefault="007F2DC8" w14:paraId="0ED552DE" w14:textId="451B85E3">
      <w:pPr>
        <w:pStyle w:val="TableParagraph"/>
        <w:numPr>
          <w:ilvl w:val="0"/>
          <w:numId w:val="26"/>
        </w:numPr>
        <w:tabs>
          <w:tab w:val="left" w:pos="142"/>
        </w:tabs>
        <w:spacing w:after="120"/>
        <w:ind w:left="426" w:right="98"/>
        <w:jc w:val="both"/>
        <w:rPr>
          <w:rFonts w:ascii="Cambria" w:hAnsi="Cambria"/>
        </w:rPr>
      </w:pPr>
      <w:r w:rsidRPr="00282A46">
        <w:rPr>
          <w:rFonts w:ascii="Cambria" w:hAnsi="Cambria"/>
          <w:b/>
          <w:bCs/>
        </w:rPr>
        <w:t>Risk appetite:</w:t>
      </w:r>
      <w:r w:rsidRPr="00282A46">
        <w:rPr>
          <w:rFonts w:ascii="Cambria" w:hAnsi="Cambria"/>
        </w:rPr>
        <w:t xml:space="preserve"> </w:t>
      </w:r>
      <w:r w:rsidR="005A04BA">
        <w:rPr>
          <w:rFonts w:ascii="Cambria" w:hAnsi="Cambria"/>
        </w:rPr>
        <w:t>The VJF Board agrees Risk Appetite annually:</w:t>
      </w:r>
    </w:p>
    <w:p w:rsidRPr="001D62C7" w:rsidR="006762FF" w:rsidP="001D62C7" w:rsidRDefault="005A04BA" w14:paraId="08FD9E05" w14:textId="7DF9F9FF">
      <w:pPr>
        <w:pStyle w:val="ListParagraph"/>
        <w:numPr>
          <w:ilvl w:val="1"/>
          <w:numId w:val="26"/>
        </w:numPr>
        <w:spacing w:before="0" w:after="120"/>
        <w:ind w:left="851"/>
        <w:jc w:val="both"/>
        <w:rPr>
          <w:rFonts w:ascii="Cambria" w:hAnsi="Cambria" w:cstheme="minorHAnsi"/>
          <w:bCs/>
        </w:rPr>
      </w:pPr>
      <w:r w:rsidRPr="001D62C7">
        <w:rPr>
          <w:rFonts w:ascii="Cambria" w:hAnsi="Cambria" w:cstheme="minorHAnsi"/>
          <w:bCs/>
        </w:rPr>
        <w:t>Trustees</w:t>
      </w:r>
      <w:r w:rsidRPr="001D62C7" w:rsidR="0049189C">
        <w:rPr>
          <w:rFonts w:ascii="Cambria" w:hAnsi="Cambria" w:cstheme="minorHAnsi"/>
          <w:bCs/>
        </w:rPr>
        <w:t xml:space="preserve"> have a VERY LOW risk appetite in respect of the financial control environment for the Foundation.</w:t>
      </w:r>
    </w:p>
    <w:p w:rsidRPr="001D62C7" w:rsidR="006762FF" w:rsidP="001D62C7" w:rsidRDefault="00306D3B" w14:paraId="1AB77C3C" w14:textId="099F9A6D">
      <w:pPr>
        <w:pStyle w:val="ListParagraph"/>
        <w:numPr>
          <w:ilvl w:val="1"/>
          <w:numId w:val="26"/>
        </w:numPr>
        <w:spacing w:before="0" w:after="120"/>
        <w:ind w:left="851"/>
        <w:jc w:val="both"/>
        <w:rPr>
          <w:rFonts w:ascii="Cambria" w:hAnsi="Cambria" w:cstheme="minorHAnsi"/>
          <w:bCs/>
        </w:rPr>
      </w:pPr>
      <w:r w:rsidRPr="001D62C7">
        <w:rPr>
          <w:rFonts w:ascii="Cambria" w:hAnsi="Cambria" w:cstheme="minorHAnsi"/>
          <w:bCs/>
        </w:rPr>
        <w:t>Trustees have a VERY LOW risk appetite with respect to our regulatory, legal, and contractual obligations, including information security.</w:t>
      </w:r>
    </w:p>
    <w:p w:rsidRPr="001D62C7" w:rsidR="006028D0" w:rsidP="001D62C7" w:rsidRDefault="00A07874" w14:paraId="38887592" w14:textId="560039BA">
      <w:pPr>
        <w:pStyle w:val="ListParagraph"/>
        <w:numPr>
          <w:ilvl w:val="1"/>
          <w:numId w:val="26"/>
        </w:numPr>
        <w:spacing w:before="0" w:after="120"/>
        <w:ind w:left="851"/>
        <w:jc w:val="both"/>
        <w:rPr>
          <w:rFonts w:ascii="Cambria" w:hAnsi="Cambria" w:cstheme="minorHAnsi"/>
          <w:bCs/>
        </w:rPr>
      </w:pPr>
      <w:r>
        <w:rPr>
          <w:rFonts w:ascii="Cambria" w:hAnsi="Cambria" w:cstheme="minorHAnsi"/>
          <w:bCs/>
        </w:rPr>
        <w:t>Trustees</w:t>
      </w:r>
      <w:r w:rsidRPr="001D62C7" w:rsidR="006028D0">
        <w:rPr>
          <w:rFonts w:ascii="Cambria" w:hAnsi="Cambria" w:cstheme="minorHAnsi"/>
          <w:bCs/>
        </w:rPr>
        <w:t xml:space="preserve"> have a </w:t>
      </w:r>
      <w:proofErr w:type="gramStart"/>
      <w:r w:rsidRPr="001D62C7" w:rsidR="006028D0">
        <w:rPr>
          <w:rFonts w:ascii="Cambria" w:hAnsi="Cambria" w:cstheme="minorHAnsi"/>
          <w:bCs/>
        </w:rPr>
        <w:t>LOW risk</w:t>
      </w:r>
      <w:proofErr w:type="gramEnd"/>
      <w:r w:rsidRPr="001D62C7" w:rsidR="006028D0">
        <w:rPr>
          <w:rFonts w:ascii="Cambria" w:hAnsi="Cambria" w:cstheme="minorHAnsi"/>
          <w:bCs/>
        </w:rPr>
        <w:t xml:space="preserve"> appetite with respect to personnel and succession risk.</w:t>
      </w:r>
    </w:p>
    <w:p w:rsidRPr="002C2F7E" w:rsidR="00681E2F" w:rsidP="002C2F7E" w:rsidRDefault="00681E2F" w14:paraId="57C3C6DB" w14:textId="4B8C9A33">
      <w:pPr>
        <w:pStyle w:val="ListParagraph"/>
        <w:numPr>
          <w:ilvl w:val="0"/>
          <w:numId w:val="22"/>
        </w:numPr>
        <w:spacing w:after="120"/>
        <w:ind w:left="0"/>
        <w:jc w:val="both"/>
        <w:rPr>
          <w:rFonts w:ascii="Cambria" w:hAnsi="Cambria" w:cs="Calibri"/>
          <w:b/>
          <w:bCs/>
        </w:rPr>
      </w:pPr>
      <w:r w:rsidRPr="002C2F7E">
        <w:rPr>
          <w:rFonts w:ascii="Cambria" w:hAnsi="Cambria" w:cs="Calibri"/>
          <w:b/>
          <w:bCs/>
          <w:spacing w:val="-2"/>
        </w:rPr>
        <w:t>Membership and composition</w:t>
      </w:r>
    </w:p>
    <w:p w:rsidR="00681E2F" w:rsidP="00681E2F" w:rsidRDefault="00681E2F" w14:paraId="0CB0B68C" w14:textId="77777777">
      <w:pPr>
        <w:pStyle w:val="NoSpacing"/>
        <w:spacing w:after="120"/>
        <w:jc w:val="both"/>
        <w:rPr>
          <w:rFonts w:ascii="Cambria" w:hAnsi="Cambria" w:cs="Calibri"/>
          <w:sz w:val="22"/>
          <w:szCs w:val="22"/>
        </w:rPr>
      </w:pPr>
      <w:r w:rsidRPr="008635C8">
        <w:rPr>
          <w:rFonts w:ascii="Cambria" w:hAnsi="Cambria" w:cs="Calibri"/>
          <w:sz w:val="22"/>
          <w:szCs w:val="22"/>
        </w:rPr>
        <w:t>The membership should comprise at least three Members, of whom at least two should be Trustees.</w:t>
      </w:r>
      <w:r>
        <w:rPr>
          <w:rFonts w:ascii="Cambria" w:hAnsi="Cambria" w:cs="Calibri"/>
          <w:sz w:val="22"/>
          <w:szCs w:val="22"/>
        </w:rPr>
        <w:t xml:space="preserve"> </w:t>
      </w:r>
      <w:r w:rsidRPr="008635C8">
        <w:rPr>
          <w:rFonts w:ascii="Cambria" w:hAnsi="Cambria" w:cs="Calibri"/>
          <w:sz w:val="22"/>
          <w:szCs w:val="22"/>
        </w:rPr>
        <w:t>The Chair of the Committee will be independent of the Chair of the Board of Trustees.</w:t>
      </w:r>
    </w:p>
    <w:p w:rsidR="00681E2F" w:rsidP="00681E2F" w:rsidRDefault="00681E2F" w14:paraId="7257DD6B" w14:textId="4E8AAB8D">
      <w:pPr>
        <w:pStyle w:val="TableParagraph"/>
        <w:tabs>
          <w:tab w:val="left" w:pos="567"/>
        </w:tabs>
        <w:spacing w:after="120"/>
        <w:ind w:left="0" w:firstLine="0"/>
        <w:jc w:val="both"/>
        <w:rPr>
          <w:rFonts w:ascii="Cambria" w:hAnsi="Cambria"/>
        </w:rPr>
      </w:pPr>
      <w:r>
        <w:rPr>
          <w:rFonts w:ascii="Cambria" w:hAnsi="Cambria"/>
        </w:rPr>
        <w:t xml:space="preserve">The Committee will work collaboratively with the VJF </w:t>
      </w:r>
      <w:r w:rsidR="005733E9">
        <w:rPr>
          <w:rFonts w:ascii="Cambria" w:hAnsi="Cambria"/>
        </w:rPr>
        <w:t>Investments and Property</w:t>
      </w:r>
      <w:r>
        <w:rPr>
          <w:rFonts w:ascii="Cambria" w:hAnsi="Cambria"/>
        </w:rPr>
        <w:t xml:space="preserve"> Committee</w:t>
      </w:r>
      <w:r w:rsidR="005733E9">
        <w:rPr>
          <w:rFonts w:ascii="Cambria" w:hAnsi="Cambria"/>
        </w:rPr>
        <w:t>s</w:t>
      </w:r>
      <w:r>
        <w:rPr>
          <w:rFonts w:ascii="Cambria" w:hAnsi="Cambria"/>
        </w:rPr>
        <w:t xml:space="preserve"> </w:t>
      </w:r>
      <w:r w:rsidR="005733E9">
        <w:rPr>
          <w:rFonts w:ascii="Cambria" w:hAnsi="Cambria"/>
        </w:rPr>
        <w:t>in relation to the</w:t>
      </w:r>
      <w:r>
        <w:rPr>
          <w:rFonts w:ascii="Cambria" w:hAnsi="Cambria"/>
        </w:rPr>
        <w:t xml:space="preserve"> view of the financial management and returns across the full VJF </w:t>
      </w:r>
      <w:proofErr w:type="gramStart"/>
      <w:r>
        <w:rPr>
          <w:rFonts w:ascii="Cambria" w:hAnsi="Cambria"/>
        </w:rPr>
        <w:t>portfolio,.</w:t>
      </w:r>
      <w:proofErr w:type="gramEnd"/>
      <w:r>
        <w:rPr>
          <w:rFonts w:ascii="Cambria" w:hAnsi="Cambria"/>
        </w:rPr>
        <w:t xml:space="preserve"> There will generally be a Trustee on </w:t>
      </w:r>
      <w:r w:rsidR="005733E9">
        <w:rPr>
          <w:rFonts w:ascii="Cambria" w:hAnsi="Cambria"/>
        </w:rPr>
        <w:t>each of those</w:t>
      </w:r>
      <w:r>
        <w:rPr>
          <w:rFonts w:ascii="Cambria" w:hAnsi="Cambria"/>
        </w:rPr>
        <w:t xml:space="preserve"> Committee</w:t>
      </w:r>
      <w:r w:rsidR="005733E9">
        <w:rPr>
          <w:rFonts w:ascii="Cambria" w:hAnsi="Cambria"/>
        </w:rPr>
        <w:t>s</w:t>
      </w:r>
      <w:r>
        <w:rPr>
          <w:rFonts w:ascii="Cambria" w:hAnsi="Cambria"/>
        </w:rPr>
        <w:t xml:space="preserve"> who is also a member of the FRA Committee.</w:t>
      </w:r>
    </w:p>
    <w:p w:rsidRPr="00257A64" w:rsidR="00681E2F" w:rsidP="00681E2F" w:rsidRDefault="00681E2F" w14:paraId="2FD6336E" w14:textId="77777777">
      <w:pPr>
        <w:pStyle w:val="NoSpacing"/>
        <w:spacing w:after="120"/>
        <w:jc w:val="both"/>
        <w:rPr>
          <w:rFonts w:ascii="Cambria" w:hAnsi="Cambria" w:cs="Calibri"/>
          <w:sz w:val="22"/>
          <w:szCs w:val="22"/>
        </w:rPr>
      </w:pPr>
      <w:r w:rsidRPr="00257A64">
        <w:rPr>
          <w:rFonts w:ascii="Cambria" w:hAnsi="Cambria" w:cs="Calibri"/>
          <w:sz w:val="22"/>
          <w:szCs w:val="22"/>
        </w:rPr>
        <w:t xml:space="preserve">Additional suitable Committee members may be co-opted who, in the opinion of the Board and Committee, will bring additional relevant skills and expertise. Co-opted Committee members do not hold the same legal duties as the charity’s </w:t>
      </w:r>
      <w:proofErr w:type="gramStart"/>
      <w:r w:rsidRPr="00257A64">
        <w:rPr>
          <w:rFonts w:ascii="Cambria" w:hAnsi="Cambria" w:cs="Calibri"/>
          <w:sz w:val="22"/>
          <w:szCs w:val="22"/>
        </w:rPr>
        <w:t>Trustees, but</w:t>
      </w:r>
      <w:proofErr w:type="gramEnd"/>
      <w:r w:rsidRPr="00257A64">
        <w:rPr>
          <w:rFonts w:ascii="Cambria" w:hAnsi="Cambria" w:cs="Calibri"/>
          <w:sz w:val="22"/>
          <w:szCs w:val="22"/>
        </w:rPr>
        <w:t xml:space="preserve"> are expected to uphold high standards of governance and adhere to the policies and procedures applicable to Board members.</w:t>
      </w:r>
    </w:p>
    <w:p w:rsidRPr="00DF395B" w:rsidR="00681E2F" w:rsidP="00681E2F" w:rsidRDefault="00681E2F" w14:paraId="477FC99E" w14:textId="77777777">
      <w:pPr>
        <w:pStyle w:val="NoSpacing"/>
        <w:spacing w:after="120"/>
        <w:jc w:val="both"/>
        <w:rPr>
          <w:rFonts w:ascii="Cambria" w:hAnsi="Cambria" w:cs="Calibri"/>
          <w:sz w:val="22"/>
          <w:szCs w:val="22"/>
        </w:rPr>
      </w:pPr>
      <w:r w:rsidRPr="00257A64">
        <w:rPr>
          <w:rFonts w:ascii="Cambria" w:hAnsi="Cambria" w:cs="Calibri"/>
          <w:sz w:val="22"/>
          <w:szCs w:val="22"/>
        </w:rPr>
        <w:t xml:space="preserve">Committee members must be over 16 years in </w:t>
      </w:r>
      <w:proofErr w:type="gramStart"/>
      <w:r w:rsidRPr="00257A64">
        <w:rPr>
          <w:rFonts w:ascii="Cambria" w:hAnsi="Cambria" w:cs="Calibri"/>
          <w:sz w:val="22"/>
          <w:szCs w:val="22"/>
        </w:rPr>
        <w:t>age, and</w:t>
      </w:r>
      <w:proofErr w:type="gramEnd"/>
      <w:r w:rsidRPr="00257A64">
        <w:rPr>
          <w:rFonts w:ascii="Cambria" w:hAnsi="Cambria" w:cs="Calibri"/>
          <w:sz w:val="22"/>
          <w:szCs w:val="22"/>
        </w:rPr>
        <w:t xml:space="preserve"> must not be disqualified under the </w:t>
      </w:r>
      <w:r w:rsidRPr="00DF395B">
        <w:rPr>
          <w:rFonts w:ascii="Cambria" w:hAnsi="Cambria" w:cs="Calibri"/>
          <w:sz w:val="22"/>
          <w:szCs w:val="22"/>
        </w:rPr>
        <w:t>provisions of the Articles of Association and disqualification criteria set by the Charities Commission of England and Wales.</w:t>
      </w:r>
    </w:p>
    <w:p w:rsidRPr="00DF395B" w:rsidR="00681E2F" w:rsidP="00681E2F" w:rsidRDefault="00681E2F" w14:paraId="0C669741" w14:textId="77777777">
      <w:pPr>
        <w:pStyle w:val="NoSpacing"/>
        <w:spacing w:after="120"/>
        <w:jc w:val="both"/>
        <w:rPr>
          <w:rFonts w:ascii="Cambria" w:hAnsi="Cambria" w:cs="Calibri"/>
          <w:sz w:val="22"/>
          <w:szCs w:val="22"/>
        </w:rPr>
      </w:pPr>
      <w:r w:rsidRPr="00DF395B">
        <w:rPr>
          <w:rFonts w:ascii="Cambria" w:hAnsi="Cambria" w:cs="Calibri"/>
          <w:sz w:val="22"/>
          <w:szCs w:val="22"/>
        </w:rPr>
        <w:t xml:space="preserve">Appointments to the Committee are made by the Trustees, for a period of three years. Following this first term, a Committee member may be appointed for up to two further terms of three years. This arrangement mirrors the term lengths for the VJF Board of Trustees. </w:t>
      </w:r>
    </w:p>
    <w:p w:rsidRPr="00DF395B" w:rsidR="00681E2F" w:rsidP="00681E2F" w:rsidRDefault="00681E2F" w14:paraId="56C55ED2" w14:textId="77777777">
      <w:pPr>
        <w:pStyle w:val="NoSpacing"/>
        <w:jc w:val="both"/>
        <w:rPr>
          <w:rFonts w:ascii="Cambria" w:hAnsi="Cambria" w:cs="Calibri"/>
          <w:sz w:val="22"/>
          <w:szCs w:val="22"/>
        </w:rPr>
      </w:pPr>
      <w:r w:rsidRPr="00DF395B">
        <w:rPr>
          <w:rFonts w:ascii="Cambria" w:hAnsi="Cambria" w:cs="Calibri"/>
          <w:sz w:val="22"/>
          <w:szCs w:val="22"/>
        </w:rPr>
        <w:t xml:space="preserve">Committee members will receive no remuneration in relation to their </w:t>
      </w:r>
      <w:proofErr w:type="gramStart"/>
      <w:r w:rsidRPr="00DF395B">
        <w:rPr>
          <w:rFonts w:ascii="Cambria" w:hAnsi="Cambria" w:cs="Calibri"/>
          <w:sz w:val="22"/>
          <w:szCs w:val="22"/>
        </w:rPr>
        <w:t>role, and</w:t>
      </w:r>
      <w:proofErr w:type="gramEnd"/>
      <w:r w:rsidRPr="00DF395B">
        <w:rPr>
          <w:rFonts w:ascii="Cambria" w:hAnsi="Cambria" w:cs="Calibri"/>
          <w:sz w:val="22"/>
          <w:szCs w:val="22"/>
        </w:rPr>
        <w:t xml:space="preserve"> will adhere to the charity’s expectations and procedures with regards to conflicts of interest and connected persons. </w:t>
      </w:r>
    </w:p>
    <w:p w:rsidR="0067325E" w:rsidP="00036AE7" w:rsidRDefault="0067325E" w14:paraId="1B726800" w14:textId="77777777">
      <w:pPr>
        <w:spacing w:after="0" w:line="240" w:lineRule="auto"/>
        <w:jc w:val="both"/>
        <w:rPr>
          <w:rFonts w:ascii="Cambria" w:hAnsi="Cambria" w:cstheme="minorHAnsi"/>
          <w:bCs/>
        </w:rPr>
      </w:pPr>
    </w:p>
    <w:p w:rsidRPr="00853128" w:rsidR="00170411" w:rsidP="00170411" w:rsidRDefault="00170411" w14:paraId="63FF0224" w14:textId="77777777">
      <w:pPr>
        <w:pStyle w:val="NoSpacing"/>
        <w:numPr>
          <w:ilvl w:val="0"/>
          <w:numId w:val="22"/>
        </w:numPr>
        <w:spacing w:after="120"/>
        <w:ind w:left="0"/>
        <w:jc w:val="both"/>
        <w:rPr>
          <w:rFonts w:ascii="Cambria" w:hAnsi="Cambria" w:cs="Calibri"/>
          <w:b/>
          <w:bCs/>
          <w:sz w:val="22"/>
          <w:szCs w:val="22"/>
        </w:rPr>
      </w:pPr>
      <w:r w:rsidRPr="00853128">
        <w:rPr>
          <w:rFonts w:ascii="Cambria" w:hAnsi="Cambria" w:cs="Calibri"/>
          <w:b/>
          <w:bCs/>
          <w:sz w:val="22"/>
          <w:szCs w:val="22"/>
        </w:rPr>
        <w:t xml:space="preserve">Meeting </w:t>
      </w:r>
      <w:r>
        <w:rPr>
          <w:rFonts w:ascii="Cambria" w:hAnsi="Cambria" w:cs="Calibri"/>
          <w:b/>
          <w:bCs/>
          <w:sz w:val="22"/>
          <w:szCs w:val="22"/>
        </w:rPr>
        <w:t xml:space="preserve">quorum and </w:t>
      </w:r>
      <w:r w:rsidRPr="00853128">
        <w:rPr>
          <w:rFonts w:ascii="Cambria" w:hAnsi="Cambria" w:cs="Calibri"/>
          <w:b/>
          <w:bCs/>
          <w:sz w:val="22"/>
          <w:szCs w:val="22"/>
        </w:rPr>
        <w:t>attendees</w:t>
      </w:r>
    </w:p>
    <w:p w:rsidRPr="008635C8" w:rsidR="00170411" w:rsidP="00170411" w:rsidRDefault="00170411" w14:paraId="4902189D" w14:textId="77777777">
      <w:pPr>
        <w:tabs>
          <w:tab w:val="left" w:pos="833"/>
          <w:tab w:val="left" w:pos="834"/>
        </w:tabs>
        <w:spacing w:after="120" w:line="240" w:lineRule="auto"/>
        <w:ind w:right="-46"/>
        <w:jc w:val="both"/>
        <w:rPr>
          <w:rFonts w:ascii="Cambria" w:hAnsi="Cambria" w:cs="Calibri"/>
        </w:rPr>
      </w:pPr>
      <w:r w:rsidRPr="008635C8">
        <w:rPr>
          <w:rFonts w:ascii="Cambria" w:hAnsi="Cambria" w:cs="Calibri"/>
        </w:rPr>
        <w:t>The quorum for a meeting should be three members, of whom at least two should be Trustees.</w:t>
      </w:r>
      <w:r>
        <w:rPr>
          <w:rFonts w:ascii="Cambria" w:hAnsi="Cambria" w:cs="Calibri"/>
        </w:rPr>
        <w:t xml:space="preserve"> </w:t>
      </w:r>
      <w:r w:rsidRPr="008635C8">
        <w:rPr>
          <w:rFonts w:ascii="Cambria" w:hAnsi="Cambria" w:cs="Calibri"/>
        </w:rPr>
        <w:t>The following individuals will be standing attendees:</w:t>
      </w:r>
    </w:p>
    <w:p w:rsidR="00170411" w:rsidP="00170411" w:rsidRDefault="00170411" w14:paraId="70770A56" w14:textId="77777777">
      <w:pPr>
        <w:pStyle w:val="TableParagraph"/>
        <w:numPr>
          <w:ilvl w:val="0"/>
          <w:numId w:val="27"/>
        </w:numPr>
        <w:tabs>
          <w:tab w:val="left" w:pos="567"/>
        </w:tabs>
        <w:spacing w:after="120"/>
        <w:ind w:left="567" w:hanging="359"/>
        <w:jc w:val="both"/>
        <w:rPr>
          <w:rFonts w:ascii="Cambria" w:hAnsi="Cambria"/>
        </w:rPr>
      </w:pPr>
      <w:r w:rsidRPr="008635C8">
        <w:rPr>
          <w:rFonts w:ascii="Cambria" w:hAnsi="Cambria"/>
        </w:rPr>
        <w:t>VJF</w:t>
      </w:r>
      <w:r w:rsidRPr="008635C8">
        <w:rPr>
          <w:rFonts w:ascii="Cambria" w:hAnsi="Cambria"/>
          <w:spacing w:val="-7"/>
        </w:rPr>
        <w:t xml:space="preserve"> </w:t>
      </w:r>
      <w:r w:rsidRPr="008635C8">
        <w:rPr>
          <w:rFonts w:ascii="Cambria" w:hAnsi="Cambria"/>
        </w:rPr>
        <w:t>Director</w:t>
      </w:r>
      <w:r>
        <w:rPr>
          <w:rFonts w:ascii="Cambria" w:hAnsi="Cambria"/>
        </w:rPr>
        <w:t>.</w:t>
      </w:r>
    </w:p>
    <w:p w:rsidR="00170411" w:rsidP="00170411" w:rsidRDefault="00170411" w14:paraId="2C253720" w14:textId="1EABE8D4">
      <w:pPr>
        <w:pStyle w:val="TableParagraph"/>
        <w:numPr>
          <w:ilvl w:val="0"/>
          <w:numId w:val="27"/>
        </w:numPr>
        <w:tabs>
          <w:tab w:val="left" w:pos="567"/>
        </w:tabs>
        <w:spacing w:after="120"/>
        <w:ind w:left="567" w:hanging="359"/>
        <w:jc w:val="both"/>
        <w:rPr>
          <w:rFonts w:ascii="Cambria" w:hAnsi="Cambria"/>
        </w:rPr>
      </w:pPr>
      <w:r>
        <w:rPr>
          <w:rFonts w:ascii="Cambria" w:hAnsi="Cambria"/>
        </w:rPr>
        <w:t>VJF Finance Lead.</w:t>
      </w:r>
    </w:p>
    <w:p w:rsidR="00170411" w:rsidP="00170411" w:rsidRDefault="00170411" w14:paraId="2B839182" w14:textId="688D1393">
      <w:pPr>
        <w:pStyle w:val="TableParagraph"/>
        <w:numPr>
          <w:ilvl w:val="0"/>
          <w:numId w:val="27"/>
        </w:numPr>
        <w:tabs>
          <w:tab w:val="left" w:pos="567"/>
        </w:tabs>
        <w:spacing w:after="120"/>
        <w:ind w:left="567" w:hanging="359"/>
        <w:jc w:val="both"/>
        <w:rPr>
          <w:rFonts w:ascii="Cambria" w:hAnsi="Cambria"/>
        </w:rPr>
      </w:pPr>
      <w:r>
        <w:rPr>
          <w:rFonts w:ascii="Cambria" w:hAnsi="Cambria"/>
        </w:rPr>
        <w:t>VJF Operations Manager (as required).</w:t>
      </w:r>
    </w:p>
    <w:p w:rsidRPr="008635C8" w:rsidR="00170411" w:rsidP="00170411" w:rsidRDefault="00170411" w14:paraId="6B5F678A" w14:textId="0AAD8608">
      <w:pPr>
        <w:pStyle w:val="TableParagraph"/>
        <w:numPr>
          <w:ilvl w:val="0"/>
          <w:numId w:val="27"/>
        </w:numPr>
        <w:tabs>
          <w:tab w:val="left" w:pos="567"/>
        </w:tabs>
        <w:spacing w:after="120"/>
        <w:ind w:left="567" w:hanging="359"/>
        <w:jc w:val="both"/>
        <w:rPr>
          <w:rFonts w:ascii="Cambria" w:hAnsi="Cambria"/>
        </w:rPr>
      </w:pPr>
      <w:r>
        <w:rPr>
          <w:rFonts w:ascii="Cambria" w:hAnsi="Cambria"/>
        </w:rPr>
        <w:t>Representatives from the external auditors (as required).</w:t>
      </w:r>
    </w:p>
    <w:p w:rsidRPr="009830BB" w:rsidR="00170411" w:rsidP="00170411" w:rsidRDefault="00170411" w14:paraId="6E7835F5" w14:textId="77777777">
      <w:pPr>
        <w:pStyle w:val="TableParagraph"/>
        <w:numPr>
          <w:ilvl w:val="0"/>
          <w:numId w:val="27"/>
        </w:numPr>
        <w:tabs>
          <w:tab w:val="left" w:pos="567"/>
        </w:tabs>
        <w:ind w:left="567" w:hanging="359"/>
        <w:jc w:val="both"/>
        <w:rPr>
          <w:rFonts w:ascii="Cambria" w:hAnsi="Cambria"/>
        </w:rPr>
      </w:pPr>
      <w:r>
        <w:rPr>
          <w:rFonts w:ascii="Cambria" w:hAnsi="Cambria"/>
          <w:spacing w:val="-2"/>
        </w:rPr>
        <w:t>VJF Governance Lead (as Committee Secretary).</w:t>
      </w:r>
    </w:p>
    <w:p w:rsidR="00170411" w:rsidP="00170411" w:rsidRDefault="00170411" w14:paraId="14BAF0A4" w14:textId="77777777">
      <w:pPr>
        <w:pStyle w:val="TableParagraph"/>
        <w:tabs>
          <w:tab w:val="left" w:pos="567"/>
        </w:tabs>
        <w:jc w:val="both"/>
        <w:rPr>
          <w:rFonts w:ascii="Cambria" w:hAnsi="Cambria"/>
          <w:spacing w:val="-2"/>
        </w:rPr>
      </w:pPr>
    </w:p>
    <w:p w:rsidRPr="00B0664F" w:rsidR="00170411" w:rsidP="00F2678E" w:rsidRDefault="00170411" w14:paraId="62AE8823" w14:textId="77777777">
      <w:pPr>
        <w:pStyle w:val="Heading1"/>
        <w:numPr>
          <w:ilvl w:val="0"/>
          <w:numId w:val="22"/>
        </w:numPr>
        <w:spacing w:after="120"/>
        <w:ind w:left="0" w:hanging="426"/>
        <w:jc w:val="both"/>
        <w:rPr>
          <w:rFonts w:ascii="Cambria" w:hAnsi="Cambria" w:cs="Calibri"/>
          <w:sz w:val="22"/>
          <w:szCs w:val="22"/>
          <w:u w:val="none"/>
        </w:rPr>
      </w:pPr>
      <w:r w:rsidRPr="00B0664F">
        <w:rPr>
          <w:rFonts w:ascii="Cambria" w:hAnsi="Cambria" w:cs="Calibri"/>
          <w:sz w:val="22"/>
          <w:szCs w:val="22"/>
          <w:u w:val="none"/>
        </w:rPr>
        <w:t>Frequency</w:t>
      </w:r>
      <w:r w:rsidRPr="00B0664F">
        <w:rPr>
          <w:rFonts w:ascii="Cambria" w:hAnsi="Cambria" w:cs="Calibri"/>
          <w:spacing w:val="-10"/>
          <w:sz w:val="22"/>
          <w:szCs w:val="22"/>
          <w:u w:val="none"/>
        </w:rPr>
        <w:t xml:space="preserve"> </w:t>
      </w:r>
      <w:r w:rsidRPr="00B0664F">
        <w:rPr>
          <w:rFonts w:ascii="Cambria" w:hAnsi="Cambria" w:cs="Calibri"/>
          <w:sz w:val="22"/>
          <w:szCs w:val="22"/>
          <w:u w:val="none"/>
        </w:rPr>
        <w:t>of</w:t>
      </w:r>
      <w:r w:rsidRPr="00B0664F">
        <w:rPr>
          <w:rFonts w:ascii="Cambria" w:hAnsi="Cambria" w:cs="Calibri"/>
          <w:spacing w:val="-7"/>
          <w:sz w:val="22"/>
          <w:szCs w:val="22"/>
          <w:u w:val="none"/>
        </w:rPr>
        <w:t xml:space="preserve"> </w:t>
      </w:r>
      <w:r>
        <w:rPr>
          <w:rFonts w:ascii="Cambria" w:hAnsi="Cambria" w:cs="Calibri"/>
          <w:spacing w:val="-2"/>
          <w:sz w:val="22"/>
          <w:szCs w:val="22"/>
          <w:u w:val="none"/>
        </w:rPr>
        <w:t>meetings, and related processes</w:t>
      </w:r>
    </w:p>
    <w:p w:rsidR="00597A22" w:rsidP="00F2678E" w:rsidRDefault="00170411" w14:paraId="3A19BDDC" w14:textId="77777777">
      <w:pPr>
        <w:tabs>
          <w:tab w:val="left" w:pos="833"/>
          <w:tab w:val="left" w:pos="834"/>
        </w:tabs>
        <w:spacing w:after="120" w:line="240" w:lineRule="auto"/>
        <w:ind w:right="-46"/>
        <w:jc w:val="both"/>
        <w:rPr>
          <w:rFonts w:ascii="Cambria" w:hAnsi="Cambria" w:eastAsia="Calibri" w:cs="Calibri"/>
          <w:kern w:val="0"/>
          <w14:ligatures w14:val="none"/>
        </w:rPr>
      </w:pPr>
      <w:r w:rsidRPr="00B0664F">
        <w:rPr>
          <w:rFonts w:ascii="Cambria" w:hAnsi="Cambria" w:cs="Calibri"/>
        </w:rPr>
        <w:t>There</w:t>
      </w:r>
      <w:r w:rsidRPr="00B0664F">
        <w:rPr>
          <w:rFonts w:ascii="Cambria" w:hAnsi="Cambria" w:cs="Calibri"/>
          <w:spacing w:val="-2"/>
        </w:rPr>
        <w:t xml:space="preserve"> </w:t>
      </w:r>
      <w:r w:rsidRPr="00B0664F">
        <w:rPr>
          <w:rFonts w:ascii="Cambria" w:hAnsi="Cambria" w:cs="Calibri"/>
        </w:rPr>
        <w:t>will</w:t>
      </w:r>
      <w:r w:rsidRPr="00B0664F">
        <w:rPr>
          <w:rFonts w:ascii="Cambria" w:hAnsi="Cambria" w:cs="Calibri"/>
          <w:spacing w:val="-3"/>
        </w:rPr>
        <w:t xml:space="preserve"> </w:t>
      </w:r>
      <w:r w:rsidRPr="00B0664F">
        <w:rPr>
          <w:rFonts w:ascii="Cambria" w:hAnsi="Cambria" w:cs="Calibri"/>
        </w:rPr>
        <w:t>be</w:t>
      </w:r>
      <w:r w:rsidRPr="00B0664F">
        <w:rPr>
          <w:rFonts w:ascii="Cambria" w:hAnsi="Cambria" w:cs="Calibri"/>
          <w:spacing w:val="-2"/>
        </w:rPr>
        <w:t xml:space="preserve"> </w:t>
      </w:r>
      <w:r w:rsidRPr="00B0664F">
        <w:rPr>
          <w:rFonts w:ascii="Cambria" w:hAnsi="Cambria" w:cs="Calibri"/>
        </w:rPr>
        <w:t>a</w:t>
      </w:r>
      <w:r w:rsidRPr="00B0664F">
        <w:rPr>
          <w:rFonts w:ascii="Cambria" w:hAnsi="Cambria" w:cs="Calibri"/>
          <w:spacing w:val="-4"/>
        </w:rPr>
        <w:t xml:space="preserve"> </w:t>
      </w:r>
      <w:r w:rsidRPr="00B0664F">
        <w:rPr>
          <w:rFonts w:ascii="Cambria" w:hAnsi="Cambria" w:cs="Calibri"/>
        </w:rPr>
        <w:t>minimum of</w:t>
      </w:r>
      <w:r w:rsidRPr="00B0664F">
        <w:rPr>
          <w:rFonts w:ascii="Cambria" w:hAnsi="Cambria" w:cs="Calibri"/>
          <w:spacing w:val="-2"/>
        </w:rPr>
        <w:t xml:space="preserve"> </w:t>
      </w:r>
      <w:r>
        <w:rPr>
          <w:rFonts w:ascii="Cambria" w:hAnsi="Cambria" w:cs="Calibri"/>
        </w:rPr>
        <w:t>two</w:t>
      </w:r>
      <w:r w:rsidRPr="00B0664F">
        <w:rPr>
          <w:rFonts w:ascii="Cambria" w:hAnsi="Cambria" w:cs="Calibri"/>
        </w:rPr>
        <w:t xml:space="preserve"> formal</w:t>
      </w:r>
      <w:r w:rsidRPr="00B0664F">
        <w:rPr>
          <w:rFonts w:ascii="Cambria" w:hAnsi="Cambria" w:cs="Calibri"/>
          <w:spacing w:val="-3"/>
        </w:rPr>
        <w:t xml:space="preserve"> </w:t>
      </w:r>
      <w:r w:rsidRPr="00B0664F">
        <w:rPr>
          <w:rFonts w:ascii="Cambria" w:hAnsi="Cambria" w:cs="Calibri"/>
        </w:rPr>
        <w:t>meetings</w:t>
      </w:r>
      <w:r w:rsidRPr="00B0664F">
        <w:rPr>
          <w:rFonts w:ascii="Cambria" w:hAnsi="Cambria" w:cs="Calibri"/>
          <w:spacing w:val="-2"/>
        </w:rPr>
        <w:t xml:space="preserve"> </w:t>
      </w:r>
      <w:r w:rsidRPr="00B0664F">
        <w:rPr>
          <w:rFonts w:ascii="Cambria" w:hAnsi="Cambria" w:cs="Calibri"/>
        </w:rPr>
        <w:t>per</w:t>
      </w:r>
      <w:r w:rsidRPr="00B0664F">
        <w:rPr>
          <w:rFonts w:ascii="Cambria" w:hAnsi="Cambria" w:cs="Calibri"/>
          <w:spacing w:val="-4"/>
        </w:rPr>
        <w:t xml:space="preserve"> </w:t>
      </w:r>
      <w:r w:rsidRPr="00B0664F">
        <w:rPr>
          <w:rFonts w:ascii="Cambria" w:hAnsi="Cambria" w:cs="Calibri"/>
        </w:rPr>
        <w:t>year,</w:t>
      </w:r>
      <w:r w:rsidRPr="00B0664F">
        <w:rPr>
          <w:rFonts w:ascii="Cambria" w:hAnsi="Cambria" w:cs="Calibri"/>
          <w:spacing w:val="-3"/>
        </w:rPr>
        <w:t xml:space="preserve"> </w:t>
      </w:r>
      <w:r w:rsidRPr="00B0664F">
        <w:rPr>
          <w:rFonts w:ascii="Cambria" w:hAnsi="Cambria" w:cs="Calibri"/>
        </w:rPr>
        <w:t>though</w:t>
      </w:r>
      <w:r w:rsidRPr="00B0664F">
        <w:rPr>
          <w:rFonts w:ascii="Cambria" w:hAnsi="Cambria" w:cs="Calibri"/>
          <w:spacing w:val="-2"/>
        </w:rPr>
        <w:t xml:space="preserve"> </w:t>
      </w:r>
      <w:r w:rsidRPr="00B0664F">
        <w:rPr>
          <w:rFonts w:ascii="Cambria" w:hAnsi="Cambria" w:cs="Calibri"/>
        </w:rPr>
        <w:t>ad-hoc</w:t>
      </w:r>
      <w:r w:rsidRPr="00B0664F">
        <w:rPr>
          <w:rFonts w:ascii="Cambria" w:hAnsi="Cambria" w:cs="Calibri"/>
          <w:spacing w:val="-2"/>
        </w:rPr>
        <w:t xml:space="preserve"> </w:t>
      </w:r>
      <w:r w:rsidRPr="00B0664F">
        <w:rPr>
          <w:rFonts w:ascii="Cambria" w:hAnsi="Cambria" w:cs="Calibri"/>
        </w:rPr>
        <w:t>meetings may be held as required, by electronic means if appropriate.</w:t>
      </w:r>
      <w:r>
        <w:rPr>
          <w:rFonts w:ascii="Cambria" w:hAnsi="Cambria" w:cs="Calibri"/>
        </w:rPr>
        <w:t xml:space="preserve"> </w:t>
      </w:r>
      <w:r w:rsidRPr="009830BB">
        <w:rPr>
          <w:rFonts w:ascii="Cambria" w:hAnsi="Cambria" w:eastAsia="Calibri" w:cs="Calibri"/>
          <w:kern w:val="0"/>
          <w14:ligatures w14:val="none"/>
        </w:rPr>
        <w:t xml:space="preserve">Meetings may be held in person, or by suitable electronic means such as video conference. </w:t>
      </w:r>
    </w:p>
    <w:p w:rsidR="00170411" w:rsidP="00F2678E" w:rsidRDefault="00170411" w14:paraId="5CA98845" w14:textId="7BC7C692">
      <w:pPr>
        <w:tabs>
          <w:tab w:val="left" w:pos="833"/>
          <w:tab w:val="left" w:pos="834"/>
        </w:tabs>
        <w:spacing w:after="120" w:line="240" w:lineRule="auto"/>
        <w:ind w:right="-46"/>
        <w:jc w:val="both"/>
        <w:rPr>
          <w:rFonts w:ascii="Cambria" w:hAnsi="Cambria"/>
        </w:rPr>
      </w:pPr>
      <w:r w:rsidRPr="00274811">
        <w:rPr>
          <w:rFonts w:ascii="Cambria" w:hAnsi="Cambria"/>
        </w:rPr>
        <w:t xml:space="preserve">Committee members may ask any attendees who are not members to withdraw to facilitate open discussion of </w:t>
      </w:r>
      <w:proofErr w:type="gramStart"/>
      <w:r w:rsidRPr="00274811">
        <w:rPr>
          <w:rFonts w:ascii="Cambria" w:hAnsi="Cambria"/>
        </w:rPr>
        <w:t>particular matters</w:t>
      </w:r>
      <w:proofErr w:type="gramEnd"/>
      <w:r w:rsidRPr="00274811">
        <w:rPr>
          <w:rFonts w:ascii="Cambria" w:hAnsi="Cambria"/>
        </w:rPr>
        <w:t xml:space="preserve">. </w:t>
      </w:r>
    </w:p>
    <w:p w:rsidR="00F2678E" w:rsidP="00F2678E" w:rsidRDefault="00F2678E" w14:paraId="157C5BAB" w14:textId="58936C39">
      <w:pPr>
        <w:spacing w:after="0" w:line="240" w:lineRule="auto"/>
        <w:jc w:val="both"/>
        <w:rPr>
          <w:rFonts w:ascii="Cambria" w:hAnsi="Cambria" w:cstheme="minorHAnsi"/>
          <w:bCs/>
        </w:rPr>
      </w:pPr>
      <w:r>
        <w:rPr>
          <w:rFonts w:ascii="Cambria" w:hAnsi="Cambria"/>
        </w:rPr>
        <w:t>With respect to the Committee’s oversight of personnel-related risks, w</w:t>
      </w:r>
      <w:r w:rsidRPr="00274811">
        <w:rPr>
          <w:rFonts w:ascii="Cambria" w:hAnsi="Cambria"/>
        </w:rPr>
        <w:t xml:space="preserve">hilst the Committee is not a forum for the resolution or discussion of individual cases, there may be occasions when issues of a confidential or personal nature may be discussed. Unless this is clearly with the consent of the individual concerned, any discussion will ensure that no individual is able to be identified, and that as a general </w:t>
      </w:r>
      <w:proofErr w:type="gramStart"/>
      <w:r w:rsidRPr="00274811">
        <w:rPr>
          <w:rFonts w:ascii="Cambria" w:hAnsi="Cambria"/>
        </w:rPr>
        <w:t>principle</w:t>
      </w:r>
      <w:proofErr w:type="gramEnd"/>
      <w:r w:rsidRPr="00274811">
        <w:rPr>
          <w:rFonts w:ascii="Cambria" w:hAnsi="Cambria"/>
        </w:rPr>
        <w:t xml:space="preserve"> confidentiality is respected and </w:t>
      </w:r>
      <w:proofErr w:type="gramStart"/>
      <w:r w:rsidRPr="00274811">
        <w:rPr>
          <w:rFonts w:ascii="Cambria" w:hAnsi="Cambria"/>
        </w:rPr>
        <w:t>maintained at all times</w:t>
      </w:r>
      <w:proofErr w:type="gramEnd"/>
      <w:r w:rsidRPr="00274811">
        <w:rPr>
          <w:rFonts w:ascii="Cambria" w:hAnsi="Cambria"/>
        </w:rPr>
        <w:t>.</w:t>
      </w:r>
    </w:p>
    <w:p w:rsidR="00170411" w:rsidP="00170411" w:rsidRDefault="00170411" w14:paraId="6EDDABEF" w14:textId="77777777">
      <w:pPr>
        <w:pStyle w:val="TableParagraph"/>
        <w:tabs>
          <w:tab w:val="left" w:pos="567"/>
        </w:tabs>
        <w:ind w:left="0" w:firstLine="0"/>
        <w:jc w:val="both"/>
        <w:rPr>
          <w:rFonts w:ascii="Cambria" w:hAnsi="Cambria"/>
          <w:spacing w:val="-2"/>
        </w:rPr>
      </w:pPr>
    </w:p>
    <w:p w:rsidRPr="00CB62CE" w:rsidR="00707AB1" w:rsidP="00707AB1" w:rsidRDefault="00707AB1" w14:paraId="2DFC3FB5" w14:textId="77777777">
      <w:pPr>
        <w:pStyle w:val="TableParagraph"/>
        <w:numPr>
          <w:ilvl w:val="0"/>
          <w:numId w:val="22"/>
        </w:numPr>
        <w:tabs>
          <w:tab w:val="left" w:pos="567"/>
        </w:tabs>
        <w:spacing w:after="120"/>
        <w:ind w:left="0"/>
        <w:jc w:val="both"/>
        <w:rPr>
          <w:rFonts w:ascii="Cambria" w:hAnsi="Cambria"/>
          <w:lang w:val="en-GB"/>
        </w:rPr>
      </w:pPr>
      <w:r>
        <w:rPr>
          <w:rFonts w:ascii="Cambria" w:hAnsi="Cambria"/>
          <w:b/>
          <w:bCs/>
          <w:lang w:val="en-GB"/>
        </w:rPr>
        <w:t>Authority and a</w:t>
      </w:r>
      <w:r w:rsidRPr="00CB62CE">
        <w:rPr>
          <w:rFonts w:ascii="Cambria" w:hAnsi="Cambria"/>
          <w:b/>
          <w:bCs/>
          <w:lang w:val="en-GB"/>
        </w:rPr>
        <w:t xml:space="preserve">ccess </w:t>
      </w:r>
    </w:p>
    <w:p w:rsidR="00597A22" w:rsidP="00707AB1" w:rsidRDefault="00707AB1" w14:paraId="678DF3CA" w14:textId="77777777">
      <w:pPr>
        <w:spacing w:after="120" w:line="240" w:lineRule="auto"/>
        <w:jc w:val="both"/>
        <w:rPr>
          <w:rFonts w:ascii="Cambria" w:hAnsi="Cambria" w:cstheme="minorHAnsi"/>
          <w:bCs/>
        </w:rPr>
      </w:pPr>
      <w:r w:rsidRPr="00E70C6C">
        <w:rPr>
          <w:rFonts w:ascii="Cambria" w:hAnsi="Cambria" w:cstheme="minorHAnsi"/>
          <w:bCs/>
        </w:rPr>
        <w:t>The Committee is authorised by the Board to investigate any matters within its scope of responsibility.</w:t>
      </w:r>
      <w:r>
        <w:rPr>
          <w:rFonts w:ascii="Cambria" w:hAnsi="Cambria" w:cstheme="minorHAnsi"/>
          <w:bCs/>
        </w:rPr>
        <w:t xml:space="preserve"> </w:t>
      </w:r>
      <w:r w:rsidRPr="00E70C6C">
        <w:rPr>
          <w:rFonts w:ascii="Cambria" w:hAnsi="Cambria" w:cstheme="minorHAnsi"/>
          <w:bCs/>
        </w:rPr>
        <w:t xml:space="preserve">The Committee may seek external professional advice at the Charity’s </w:t>
      </w:r>
      <w:proofErr w:type="gramStart"/>
      <w:r w:rsidRPr="00E70C6C">
        <w:rPr>
          <w:rFonts w:ascii="Cambria" w:hAnsi="Cambria" w:cstheme="minorHAnsi"/>
          <w:bCs/>
        </w:rPr>
        <w:t>expense</w:t>
      </w:r>
      <w:proofErr w:type="gramEnd"/>
      <w:r w:rsidRPr="00E70C6C">
        <w:rPr>
          <w:rFonts w:ascii="Cambria" w:hAnsi="Cambria" w:cstheme="minorHAnsi"/>
          <w:bCs/>
        </w:rPr>
        <w:t xml:space="preserve"> if necessary</w:t>
      </w:r>
      <w:r>
        <w:rPr>
          <w:rFonts w:ascii="Cambria" w:hAnsi="Cambria" w:cstheme="minorHAnsi"/>
          <w:bCs/>
        </w:rPr>
        <w:t xml:space="preserve">, subject to relevant financial approvals. </w:t>
      </w:r>
    </w:p>
    <w:p w:rsidRPr="00CB62CE" w:rsidR="00707AB1" w:rsidP="002A6A88" w:rsidRDefault="00707AB1" w14:paraId="7DAC168C" w14:textId="08956D47">
      <w:pPr>
        <w:spacing w:after="0" w:line="240" w:lineRule="auto"/>
        <w:jc w:val="both"/>
        <w:rPr>
          <w:rFonts w:ascii="Cambria" w:hAnsi="Cambria"/>
        </w:rPr>
      </w:pPr>
      <w:r w:rsidRPr="00CB62CE">
        <w:rPr>
          <w:rFonts w:ascii="Cambria" w:hAnsi="Cambria"/>
        </w:rPr>
        <w:t xml:space="preserve">Individual Committee members or </w:t>
      </w:r>
      <w:r>
        <w:rPr>
          <w:rFonts w:ascii="Cambria" w:hAnsi="Cambria"/>
        </w:rPr>
        <w:t>VJF colleagues</w:t>
      </w:r>
      <w:r w:rsidRPr="00CB62CE">
        <w:rPr>
          <w:rFonts w:ascii="Cambria" w:hAnsi="Cambria"/>
        </w:rPr>
        <w:t xml:space="preserve"> may raise concerns with the Committee Chair at any time. </w:t>
      </w:r>
    </w:p>
    <w:p w:rsidR="009042E9" w:rsidP="002A6A88" w:rsidRDefault="009042E9" w14:paraId="40137FD7" w14:textId="77777777">
      <w:pPr>
        <w:spacing w:after="0" w:line="240" w:lineRule="auto"/>
        <w:jc w:val="both"/>
        <w:rPr>
          <w:rFonts w:ascii="Cambria" w:hAnsi="Cambria" w:cstheme="minorHAnsi"/>
          <w:bCs/>
        </w:rPr>
      </w:pPr>
    </w:p>
    <w:p w:rsidRPr="00281EBB" w:rsidR="002A6A88" w:rsidP="002A6A88" w:rsidRDefault="002A6A88" w14:paraId="1725CAD0" w14:textId="77777777">
      <w:pPr>
        <w:pStyle w:val="ListParagraph"/>
        <w:numPr>
          <w:ilvl w:val="0"/>
          <w:numId w:val="22"/>
        </w:numPr>
        <w:tabs>
          <w:tab w:val="left" w:pos="426"/>
        </w:tabs>
        <w:spacing w:before="0" w:after="120"/>
        <w:ind w:left="0"/>
        <w:jc w:val="both"/>
        <w:rPr>
          <w:rFonts w:ascii="Cambria" w:hAnsi="Cambria" w:cs="Calibri"/>
          <w:b/>
          <w:u w:color="000000"/>
        </w:rPr>
      </w:pPr>
      <w:r w:rsidRPr="00281EBB">
        <w:rPr>
          <w:rFonts w:ascii="Cambria" w:hAnsi="Cambria" w:cs="Calibri"/>
          <w:b/>
          <w:u w:color="000000"/>
        </w:rPr>
        <w:t>Reporting</w:t>
      </w:r>
    </w:p>
    <w:p w:rsidRPr="00631157" w:rsidR="002A6A88" w:rsidP="002A6A88" w:rsidRDefault="002A6A88" w14:paraId="1FE2398C" w14:textId="4637731B">
      <w:pPr>
        <w:pStyle w:val="TableParagraph"/>
        <w:numPr>
          <w:ilvl w:val="1"/>
          <w:numId w:val="22"/>
        </w:numPr>
        <w:spacing w:after="120"/>
        <w:ind w:left="0" w:right="110" w:hanging="567"/>
        <w:jc w:val="both"/>
        <w:rPr>
          <w:rFonts w:ascii="Cambria" w:hAnsi="Cambria"/>
        </w:rPr>
      </w:pPr>
      <w:r w:rsidRPr="00281EBB">
        <w:rPr>
          <w:rFonts w:ascii="Cambria" w:hAnsi="Cambria"/>
          <w:b/>
          <w:bCs/>
        </w:rPr>
        <w:t xml:space="preserve">Reporting into the Committee </w:t>
      </w:r>
      <w:r>
        <w:rPr>
          <w:rFonts w:ascii="Cambria" w:hAnsi="Cambria"/>
          <w:b/>
          <w:bCs/>
        </w:rPr>
        <w:t>–</w:t>
      </w:r>
      <w:r w:rsidRPr="00631157">
        <w:rPr>
          <w:rFonts w:ascii="Cambria" w:hAnsi="Cambria"/>
        </w:rPr>
        <w:t xml:space="preserve"> </w:t>
      </w:r>
      <w:r>
        <w:rPr>
          <w:rFonts w:ascii="Cambria" w:hAnsi="Cambria"/>
        </w:rPr>
        <w:t>Meetings will focus on reports including</w:t>
      </w:r>
      <w:r w:rsidRPr="00631157">
        <w:rPr>
          <w:rFonts w:ascii="Cambria" w:hAnsi="Cambria"/>
        </w:rPr>
        <w:t>,</w:t>
      </w:r>
      <w:r w:rsidRPr="00631157">
        <w:rPr>
          <w:rFonts w:ascii="Cambria" w:hAnsi="Cambria"/>
          <w:spacing w:val="-3"/>
        </w:rPr>
        <w:t xml:space="preserve"> </w:t>
      </w:r>
      <w:r w:rsidRPr="00631157">
        <w:rPr>
          <w:rFonts w:ascii="Cambria" w:hAnsi="Cambria"/>
        </w:rPr>
        <w:t>but</w:t>
      </w:r>
      <w:r w:rsidRPr="00631157">
        <w:rPr>
          <w:rFonts w:ascii="Cambria" w:hAnsi="Cambria"/>
          <w:spacing w:val="-4"/>
        </w:rPr>
        <w:t xml:space="preserve"> </w:t>
      </w:r>
      <w:r w:rsidRPr="00631157">
        <w:rPr>
          <w:rFonts w:ascii="Cambria" w:hAnsi="Cambria"/>
        </w:rPr>
        <w:t>not</w:t>
      </w:r>
      <w:r w:rsidRPr="00631157">
        <w:rPr>
          <w:rFonts w:ascii="Cambria" w:hAnsi="Cambria"/>
          <w:spacing w:val="-6"/>
        </w:rPr>
        <w:t xml:space="preserve"> </w:t>
      </w:r>
      <w:r w:rsidRPr="00631157">
        <w:rPr>
          <w:rFonts w:ascii="Cambria" w:hAnsi="Cambria"/>
        </w:rPr>
        <w:t>limited</w:t>
      </w:r>
      <w:r w:rsidRPr="00631157">
        <w:rPr>
          <w:rFonts w:ascii="Cambria" w:hAnsi="Cambria"/>
          <w:spacing w:val="-3"/>
        </w:rPr>
        <w:t xml:space="preserve"> </w:t>
      </w:r>
      <w:r w:rsidRPr="00631157">
        <w:rPr>
          <w:rFonts w:ascii="Cambria" w:hAnsi="Cambria"/>
        </w:rPr>
        <w:t>to, the following items:</w:t>
      </w:r>
    </w:p>
    <w:p w:rsidR="002A6A88" w:rsidP="002A6A88" w:rsidRDefault="00036AE7" w14:paraId="6ED75FD3" w14:textId="231A8C6D">
      <w:pPr>
        <w:pStyle w:val="TableParagraph"/>
        <w:numPr>
          <w:ilvl w:val="0"/>
          <w:numId w:val="28"/>
        </w:numPr>
        <w:tabs>
          <w:tab w:val="left" w:pos="467"/>
        </w:tabs>
        <w:spacing w:after="120"/>
        <w:ind w:left="426"/>
        <w:jc w:val="both"/>
        <w:rPr>
          <w:rFonts w:ascii="Cambria" w:hAnsi="Cambria"/>
        </w:rPr>
      </w:pPr>
      <w:r>
        <w:rPr>
          <w:rFonts w:ascii="Cambria" w:hAnsi="Cambria"/>
        </w:rPr>
        <w:t>Management accounts (standing item)</w:t>
      </w:r>
      <w:r w:rsidR="002A6A88">
        <w:rPr>
          <w:rFonts w:ascii="Cambria" w:hAnsi="Cambria"/>
        </w:rPr>
        <w:t>.</w:t>
      </w:r>
    </w:p>
    <w:p w:rsidR="00036AE7" w:rsidP="002A6A88" w:rsidRDefault="00036AE7" w14:paraId="4EC0249C" w14:textId="4535CE78">
      <w:pPr>
        <w:pStyle w:val="TableParagraph"/>
        <w:numPr>
          <w:ilvl w:val="0"/>
          <w:numId w:val="28"/>
        </w:numPr>
        <w:tabs>
          <w:tab w:val="left" w:pos="467"/>
        </w:tabs>
        <w:spacing w:after="120"/>
        <w:ind w:left="426"/>
        <w:jc w:val="both"/>
        <w:rPr>
          <w:rFonts w:ascii="Cambria" w:hAnsi="Cambria"/>
        </w:rPr>
      </w:pPr>
      <w:r>
        <w:rPr>
          <w:rFonts w:ascii="Cambria" w:hAnsi="Cambria"/>
        </w:rPr>
        <w:t>Operations and compliance report covering areas including IT, Cyber and Personnel (standing item).</w:t>
      </w:r>
    </w:p>
    <w:p w:rsidR="00036AE7" w:rsidP="002A6A88" w:rsidRDefault="00036AE7" w14:paraId="4D1DDDA8" w14:textId="636FA9DE">
      <w:pPr>
        <w:pStyle w:val="TableParagraph"/>
        <w:numPr>
          <w:ilvl w:val="0"/>
          <w:numId w:val="28"/>
        </w:numPr>
        <w:tabs>
          <w:tab w:val="left" w:pos="467"/>
        </w:tabs>
        <w:spacing w:after="120"/>
        <w:ind w:left="426"/>
        <w:jc w:val="both"/>
        <w:rPr>
          <w:rFonts w:ascii="Cambria" w:hAnsi="Cambria"/>
        </w:rPr>
      </w:pPr>
      <w:r>
        <w:rPr>
          <w:rFonts w:ascii="Cambria" w:hAnsi="Cambria"/>
        </w:rPr>
        <w:t>Annual budget (draft and final).</w:t>
      </w:r>
    </w:p>
    <w:p w:rsidR="002A6A88" w:rsidP="002A6A88" w:rsidRDefault="00036AE7" w14:paraId="3051E5F7" w14:textId="3A55BA4F">
      <w:pPr>
        <w:pStyle w:val="TableParagraph"/>
        <w:numPr>
          <w:ilvl w:val="0"/>
          <w:numId w:val="28"/>
        </w:numPr>
        <w:tabs>
          <w:tab w:val="left" w:pos="467"/>
        </w:tabs>
        <w:spacing w:after="120"/>
        <w:ind w:left="426"/>
        <w:jc w:val="both"/>
        <w:rPr>
          <w:rFonts w:ascii="Cambria" w:hAnsi="Cambria"/>
        </w:rPr>
      </w:pPr>
      <w:r>
        <w:rPr>
          <w:rFonts w:ascii="Cambria" w:hAnsi="Cambria"/>
        </w:rPr>
        <w:t>External audit report and a</w:t>
      </w:r>
      <w:r w:rsidR="002A6A88">
        <w:rPr>
          <w:rFonts w:ascii="Cambria" w:hAnsi="Cambria"/>
        </w:rPr>
        <w:t>nnual report and accounts</w:t>
      </w:r>
      <w:r>
        <w:rPr>
          <w:rFonts w:ascii="Cambria" w:hAnsi="Cambria"/>
        </w:rPr>
        <w:t xml:space="preserve"> (draft and final).</w:t>
      </w:r>
    </w:p>
    <w:p w:rsidR="00036AE7" w:rsidP="002A6A88" w:rsidRDefault="00036AE7" w14:paraId="764114AE" w14:textId="6E4D3BC7">
      <w:pPr>
        <w:pStyle w:val="TableParagraph"/>
        <w:numPr>
          <w:ilvl w:val="0"/>
          <w:numId w:val="28"/>
        </w:numPr>
        <w:tabs>
          <w:tab w:val="left" w:pos="467"/>
        </w:tabs>
        <w:spacing w:after="120"/>
        <w:ind w:left="426"/>
        <w:jc w:val="both"/>
        <w:rPr>
          <w:rFonts w:ascii="Cambria" w:hAnsi="Cambria"/>
        </w:rPr>
      </w:pPr>
      <w:r>
        <w:rPr>
          <w:rFonts w:ascii="Cambria" w:hAnsi="Cambria"/>
        </w:rPr>
        <w:t>Annual update on pensions.</w:t>
      </w:r>
    </w:p>
    <w:p w:rsidR="00036AE7" w:rsidP="002A6A88" w:rsidRDefault="00036AE7" w14:paraId="69BC18B6" w14:textId="7A632180">
      <w:pPr>
        <w:pStyle w:val="TableParagraph"/>
        <w:numPr>
          <w:ilvl w:val="0"/>
          <w:numId w:val="28"/>
        </w:numPr>
        <w:tabs>
          <w:tab w:val="left" w:pos="467"/>
        </w:tabs>
        <w:spacing w:after="120"/>
        <w:ind w:left="426"/>
        <w:jc w:val="both"/>
        <w:rPr>
          <w:rFonts w:ascii="Cambria" w:hAnsi="Cambria"/>
        </w:rPr>
      </w:pPr>
      <w:r>
        <w:rPr>
          <w:rFonts w:ascii="Cambria" w:hAnsi="Cambria"/>
        </w:rPr>
        <w:t>Risk register.</w:t>
      </w:r>
    </w:p>
    <w:p w:rsidR="00036AE7" w:rsidP="002A6A88" w:rsidRDefault="00036AE7" w14:paraId="24513962" w14:textId="503A6958">
      <w:pPr>
        <w:pStyle w:val="TableParagraph"/>
        <w:numPr>
          <w:ilvl w:val="0"/>
          <w:numId w:val="28"/>
        </w:numPr>
        <w:tabs>
          <w:tab w:val="left" w:pos="467"/>
        </w:tabs>
        <w:spacing w:after="120"/>
        <w:ind w:left="426"/>
        <w:jc w:val="both"/>
        <w:rPr>
          <w:rFonts w:ascii="Cambria" w:hAnsi="Cambria"/>
        </w:rPr>
      </w:pPr>
      <w:r>
        <w:rPr>
          <w:rFonts w:ascii="Cambria" w:hAnsi="Cambria"/>
        </w:rPr>
        <w:t>Governance updates including Committee Terms of Reference.</w:t>
      </w:r>
    </w:p>
    <w:p w:rsidRPr="00834BD4" w:rsidR="002A6A88" w:rsidP="002A6A88" w:rsidRDefault="002A6A88" w14:paraId="5784217B" w14:textId="78537C5C">
      <w:pPr>
        <w:pStyle w:val="TableParagraph"/>
        <w:numPr>
          <w:ilvl w:val="1"/>
          <w:numId w:val="22"/>
        </w:numPr>
        <w:spacing w:after="120"/>
        <w:ind w:left="0" w:right="-46" w:hanging="567"/>
        <w:jc w:val="both"/>
        <w:rPr>
          <w:rFonts w:ascii="Cambria" w:hAnsi="Cambria"/>
        </w:rPr>
      </w:pPr>
      <w:r w:rsidRPr="00834BD4">
        <w:rPr>
          <w:rFonts w:ascii="Cambria" w:hAnsi="Cambria"/>
          <w:b/>
          <w:bCs/>
        </w:rPr>
        <w:t xml:space="preserve">Reporting to the Board </w:t>
      </w:r>
      <w:r w:rsidR="00A3324C">
        <w:rPr>
          <w:rFonts w:ascii="Cambria" w:hAnsi="Cambria"/>
          <w:b/>
          <w:bCs/>
        </w:rPr>
        <w:t>–</w:t>
      </w:r>
      <w:r w:rsidRPr="00834BD4">
        <w:rPr>
          <w:rFonts w:ascii="Cambria" w:hAnsi="Cambria"/>
        </w:rPr>
        <w:t xml:space="preserve"> </w:t>
      </w:r>
      <w:r w:rsidR="00A3324C">
        <w:rPr>
          <w:rFonts w:ascii="Cambria" w:hAnsi="Cambria"/>
        </w:rPr>
        <w:t>The f</w:t>
      </w:r>
      <w:r w:rsidRPr="00834BD4">
        <w:rPr>
          <w:rFonts w:ascii="Cambria" w:hAnsi="Cambria"/>
        </w:rPr>
        <w:t>inal</w:t>
      </w:r>
      <w:r w:rsidRPr="00834BD4">
        <w:rPr>
          <w:rFonts w:ascii="Cambria" w:hAnsi="Cambria"/>
          <w:spacing w:val="-3"/>
        </w:rPr>
        <w:t xml:space="preserve"> </w:t>
      </w:r>
      <w:r w:rsidRPr="00834BD4">
        <w:rPr>
          <w:rFonts w:ascii="Cambria" w:hAnsi="Cambria"/>
        </w:rPr>
        <w:t>meeting</w:t>
      </w:r>
      <w:r w:rsidRPr="00834BD4">
        <w:rPr>
          <w:rFonts w:ascii="Cambria" w:hAnsi="Cambria"/>
          <w:spacing w:val="-3"/>
        </w:rPr>
        <w:t xml:space="preserve"> </w:t>
      </w:r>
      <w:r w:rsidRPr="00834BD4">
        <w:rPr>
          <w:rFonts w:ascii="Cambria" w:hAnsi="Cambria"/>
        </w:rPr>
        <w:t>minutes</w:t>
      </w:r>
      <w:r w:rsidRPr="00834BD4">
        <w:rPr>
          <w:rFonts w:ascii="Cambria" w:hAnsi="Cambria"/>
          <w:spacing w:val="-2"/>
        </w:rPr>
        <w:t xml:space="preserve"> </w:t>
      </w:r>
      <w:r w:rsidR="00A3324C">
        <w:rPr>
          <w:rFonts w:ascii="Cambria" w:hAnsi="Cambria"/>
        </w:rPr>
        <w:t>will</w:t>
      </w:r>
      <w:r w:rsidRPr="00834BD4">
        <w:rPr>
          <w:rFonts w:ascii="Cambria" w:hAnsi="Cambria"/>
          <w:spacing w:val="-3"/>
        </w:rPr>
        <w:t xml:space="preserve"> </w:t>
      </w:r>
      <w:r w:rsidRPr="00834BD4">
        <w:rPr>
          <w:rFonts w:ascii="Cambria" w:hAnsi="Cambria"/>
        </w:rPr>
        <w:t>be</w:t>
      </w:r>
      <w:r w:rsidRPr="00834BD4">
        <w:rPr>
          <w:rFonts w:ascii="Cambria" w:hAnsi="Cambria"/>
          <w:spacing w:val="-4"/>
        </w:rPr>
        <w:t xml:space="preserve"> </w:t>
      </w:r>
      <w:r w:rsidRPr="00834BD4">
        <w:rPr>
          <w:rFonts w:ascii="Cambria" w:hAnsi="Cambria"/>
        </w:rPr>
        <w:t>circulated</w:t>
      </w:r>
      <w:r w:rsidRPr="00834BD4">
        <w:rPr>
          <w:rFonts w:ascii="Cambria" w:hAnsi="Cambria"/>
          <w:spacing w:val="-2"/>
        </w:rPr>
        <w:t xml:space="preserve"> </w:t>
      </w:r>
      <w:r w:rsidRPr="00834BD4">
        <w:rPr>
          <w:rFonts w:ascii="Cambria" w:hAnsi="Cambria"/>
        </w:rPr>
        <w:t>to</w:t>
      </w:r>
      <w:r w:rsidRPr="00834BD4">
        <w:rPr>
          <w:rFonts w:ascii="Cambria" w:hAnsi="Cambria"/>
          <w:spacing w:val="-3"/>
        </w:rPr>
        <w:t xml:space="preserve"> </w:t>
      </w:r>
      <w:r w:rsidRPr="00834BD4">
        <w:rPr>
          <w:rFonts w:ascii="Cambria" w:hAnsi="Cambria"/>
        </w:rPr>
        <w:t>the</w:t>
      </w:r>
      <w:r w:rsidRPr="00834BD4">
        <w:rPr>
          <w:rFonts w:ascii="Cambria" w:hAnsi="Cambria"/>
          <w:spacing w:val="-4"/>
        </w:rPr>
        <w:t xml:space="preserve"> </w:t>
      </w:r>
      <w:r w:rsidRPr="00834BD4">
        <w:rPr>
          <w:rFonts w:ascii="Cambria" w:hAnsi="Cambria"/>
        </w:rPr>
        <w:t>VJF</w:t>
      </w:r>
      <w:r w:rsidRPr="00834BD4">
        <w:rPr>
          <w:rFonts w:ascii="Cambria" w:hAnsi="Cambria"/>
          <w:spacing w:val="-3"/>
        </w:rPr>
        <w:t xml:space="preserve"> </w:t>
      </w:r>
      <w:r w:rsidRPr="00834BD4">
        <w:rPr>
          <w:rFonts w:ascii="Cambria" w:hAnsi="Cambria"/>
        </w:rPr>
        <w:t>Board.</w:t>
      </w:r>
      <w:r w:rsidRPr="00834BD4">
        <w:rPr>
          <w:rFonts w:ascii="Cambria" w:hAnsi="Cambria"/>
          <w:spacing w:val="-4"/>
        </w:rPr>
        <w:t xml:space="preserve"> </w:t>
      </w:r>
      <w:proofErr w:type="gramStart"/>
      <w:r w:rsidRPr="00834BD4">
        <w:rPr>
          <w:rFonts w:ascii="Cambria" w:hAnsi="Cambria"/>
        </w:rPr>
        <w:t>Board</w:t>
      </w:r>
      <w:r w:rsidRPr="00834BD4">
        <w:rPr>
          <w:rFonts w:ascii="Cambria" w:hAnsi="Cambria"/>
          <w:spacing w:val="-2"/>
        </w:rPr>
        <w:t xml:space="preserve"> </w:t>
      </w:r>
      <w:r w:rsidRPr="00834BD4">
        <w:rPr>
          <w:rFonts w:ascii="Cambria" w:hAnsi="Cambria"/>
        </w:rPr>
        <w:t>approval</w:t>
      </w:r>
      <w:proofErr w:type="gramEnd"/>
      <w:r w:rsidRPr="00834BD4">
        <w:rPr>
          <w:rFonts w:ascii="Cambria" w:hAnsi="Cambria"/>
        </w:rPr>
        <w:t xml:space="preserve"> is required for</w:t>
      </w:r>
      <w:r w:rsidR="000E016B">
        <w:rPr>
          <w:rFonts w:ascii="Cambria" w:hAnsi="Cambria"/>
        </w:rPr>
        <w:t xml:space="preserve"> items including the following (with full details laid out in the Scheme of Delegation and Annual Governance Planner</w:t>
      </w:r>
      <w:r w:rsidR="00A744FC">
        <w:rPr>
          <w:rFonts w:ascii="Cambria" w:hAnsi="Cambria"/>
        </w:rPr>
        <w:t>)</w:t>
      </w:r>
      <w:r w:rsidRPr="00834BD4">
        <w:rPr>
          <w:rFonts w:ascii="Cambria" w:hAnsi="Cambria"/>
        </w:rPr>
        <w:t>:</w:t>
      </w:r>
    </w:p>
    <w:p w:rsidRPr="00036AE7" w:rsidR="002A6A88" w:rsidP="00036AE7" w:rsidRDefault="00036AE7" w14:paraId="36452EEB" w14:textId="64607347">
      <w:pPr>
        <w:pStyle w:val="ListParagraph"/>
        <w:numPr>
          <w:ilvl w:val="0"/>
          <w:numId w:val="29"/>
        </w:numPr>
        <w:spacing w:after="120"/>
        <w:ind w:left="426"/>
        <w:jc w:val="both"/>
        <w:rPr>
          <w:rFonts w:ascii="Cambria" w:hAnsi="Cambria" w:cstheme="minorHAnsi"/>
          <w:bCs/>
        </w:rPr>
      </w:pPr>
      <w:r>
        <w:rPr>
          <w:rFonts w:ascii="Cambria" w:hAnsi="Cambria"/>
        </w:rPr>
        <w:t>Annual budget.</w:t>
      </w:r>
    </w:p>
    <w:p w:rsidRPr="00036AE7" w:rsidR="00036AE7" w:rsidP="00036AE7" w:rsidRDefault="00036AE7" w14:paraId="41B462D3" w14:textId="7E21FAD5">
      <w:pPr>
        <w:pStyle w:val="ListParagraph"/>
        <w:numPr>
          <w:ilvl w:val="0"/>
          <w:numId w:val="29"/>
        </w:numPr>
        <w:spacing w:after="120"/>
        <w:ind w:left="426"/>
        <w:jc w:val="both"/>
        <w:rPr>
          <w:rFonts w:ascii="Cambria" w:hAnsi="Cambria" w:cstheme="minorHAnsi"/>
          <w:bCs/>
        </w:rPr>
      </w:pPr>
      <w:r>
        <w:rPr>
          <w:rFonts w:ascii="Cambria" w:hAnsi="Cambria"/>
        </w:rPr>
        <w:t>Annual report and accounts.</w:t>
      </w:r>
    </w:p>
    <w:p w:rsidRPr="00036AE7" w:rsidR="00036AE7" w:rsidP="00036AE7" w:rsidRDefault="00036AE7" w14:paraId="4ACC40E8" w14:textId="7B322A5B">
      <w:pPr>
        <w:pStyle w:val="ListParagraph"/>
        <w:numPr>
          <w:ilvl w:val="0"/>
          <w:numId w:val="29"/>
        </w:numPr>
        <w:spacing w:after="120"/>
        <w:ind w:left="426"/>
        <w:jc w:val="both"/>
        <w:rPr>
          <w:rFonts w:ascii="Cambria" w:hAnsi="Cambria" w:cstheme="minorHAnsi"/>
          <w:bCs/>
        </w:rPr>
      </w:pPr>
      <w:r>
        <w:rPr>
          <w:rFonts w:ascii="Cambria" w:hAnsi="Cambria"/>
        </w:rPr>
        <w:t>Risk register.</w:t>
      </w:r>
    </w:p>
    <w:p w:rsidRPr="00036AE7" w:rsidR="00036AE7" w:rsidP="000E016B" w:rsidRDefault="00DB54AF" w14:paraId="0232A377" w14:textId="3D7BD7AF">
      <w:pPr>
        <w:pStyle w:val="ListParagraph"/>
        <w:numPr>
          <w:ilvl w:val="0"/>
          <w:numId w:val="29"/>
        </w:numPr>
        <w:ind w:left="426"/>
        <w:jc w:val="both"/>
        <w:rPr>
          <w:rFonts w:ascii="Cambria" w:hAnsi="Cambria" w:cstheme="minorHAnsi"/>
          <w:bCs/>
        </w:rPr>
      </w:pPr>
      <w:r>
        <w:rPr>
          <w:rFonts w:ascii="Cambria" w:hAnsi="Cambria"/>
        </w:rPr>
        <w:t xml:space="preserve">Changes to the </w:t>
      </w:r>
      <w:r w:rsidR="00036AE7">
        <w:rPr>
          <w:rFonts w:ascii="Cambria" w:hAnsi="Cambria"/>
        </w:rPr>
        <w:t>Committee Terms of Reference.</w:t>
      </w:r>
    </w:p>
    <w:p w:rsidR="002A6A88" w:rsidP="000E016B" w:rsidRDefault="002A6A88" w14:paraId="43ADE7F5" w14:textId="77777777">
      <w:pPr>
        <w:spacing w:after="0" w:line="240" w:lineRule="auto"/>
        <w:jc w:val="both"/>
        <w:rPr>
          <w:rFonts w:ascii="Cambria" w:hAnsi="Cambria" w:cstheme="minorHAnsi"/>
          <w:bCs/>
        </w:rPr>
      </w:pPr>
    </w:p>
    <w:p w:rsidRPr="00B0664F" w:rsidR="000E016B" w:rsidP="00E0365D" w:rsidRDefault="000E016B" w14:paraId="401AAC64" w14:textId="77777777">
      <w:pPr>
        <w:pStyle w:val="Heading1"/>
        <w:numPr>
          <w:ilvl w:val="0"/>
          <w:numId w:val="22"/>
        </w:numPr>
        <w:spacing w:after="120"/>
        <w:ind w:left="0" w:hanging="721"/>
        <w:jc w:val="both"/>
        <w:rPr>
          <w:rFonts w:ascii="Cambria" w:hAnsi="Cambria" w:cs="Calibri"/>
          <w:sz w:val="22"/>
          <w:szCs w:val="22"/>
          <w:u w:val="none"/>
        </w:rPr>
      </w:pPr>
      <w:r w:rsidRPr="00B0664F">
        <w:rPr>
          <w:rFonts w:ascii="Cambria" w:hAnsi="Cambria" w:cs="Calibri"/>
          <w:sz w:val="22"/>
          <w:szCs w:val="22"/>
          <w:u w:val="none"/>
        </w:rPr>
        <w:t>Voting</w:t>
      </w:r>
      <w:r w:rsidRPr="00B0664F">
        <w:rPr>
          <w:rFonts w:ascii="Cambria" w:hAnsi="Cambria" w:cs="Calibri"/>
          <w:spacing w:val="-5"/>
          <w:sz w:val="22"/>
          <w:szCs w:val="22"/>
          <w:u w:val="none"/>
        </w:rPr>
        <w:t xml:space="preserve"> </w:t>
      </w:r>
      <w:r w:rsidRPr="00B0664F">
        <w:rPr>
          <w:rFonts w:ascii="Cambria" w:hAnsi="Cambria" w:cs="Calibri"/>
          <w:sz w:val="22"/>
          <w:szCs w:val="22"/>
          <w:u w:val="none"/>
        </w:rPr>
        <w:t>and</w:t>
      </w:r>
      <w:r w:rsidRPr="00B0664F">
        <w:rPr>
          <w:rFonts w:ascii="Cambria" w:hAnsi="Cambria" w:cs="Calibri"/>
          <w:spacing w:val="-5"/>
          <w:sz w:val="22"/>
          <w:szCs w:val="22"/>
          <w:u w:val="none"/>
        </w:rPr>
        <w:t xml:space="preserve"> </w:t>
      </w:r>
      <w:r w:rsidRPr="00B0664F">
        <w:rPr>
          <w:rFonts w:ascii="Cambria" w:hAnsi="Cambria" w:cs="Calibri"/>
          <w:sz w:val="22"/>
          <w:szCs w:val="22"/>
          <w:u w:val="none"/>
        </w:rPr>
        <w:t xml:space="preserve">Decision </w:t>
      </w:r>
      <w:r w:rsidRPr="00B0664F">
        <w:rPr>
          <w:rFonts w:ascii="Cambria" w:hAnsi="Cambria" w:cs="Calibri"/>
          <w:spacing w:val="-2"/>
          <w:sz w:val="22"/>
          <w:szCs w:val="22"/>
          <w:u w:val="none"/>
        </w:rPr>
        <w:t>Making</w:t>
      </w:r>
    </w:p>
    <w:p w:rsidR="000E016B" w:rsidP="00E0365D" w:rsidRDefault="0063082D" w14:paraId="5A54456E" w14:textId="2A489422">
      <w:pPr>
        <w:spacing w:after="120" w:line="240" w:lineRule="auto"/>
        <w:jc w:val="both"/>
        <w:rPr>
          <w:rFonts w:ascii="Cambria" w:hAnsi="Cambria" w:cs="Calibri"/>
        </w:rPr>
      </w:pPr>
      <w:r w:rsidRPr="0063082D">
        <w:rPr>
          <w:rFonts w:ascii="Cambria" w:hAnsi="Cambria" w:cstheme="minorHAnsi"/>
          <w:bCs/>
        </w:rPr>
        <w:t>Where a consensus cannot be reached, decisions shall be taken by a simple majority of members present and entitled to vote.</w:t>
      </w:r>
      <w:r>
        <w:rPr>
          <w:rFonts w:ascii="Cambria" w:hAnsi="Cambria" w:cstheme="minorHAnsi"/>
          <w:bCs/>
        </w:rPr>
        <w:t xml:space="preserve"> </w:t>
      </w:r>
      <w:r w:rsidRPr="00B0664F" w:rsidR="000E016B">
        <w:rPr>
          <w:rFonts w:ascii="Cambria" w:hAnsi="Cambria" w:cs="Calibri"/>
          <w:spacing w:val="-2"/>
        </w:rPr>
        <w:t xml:space="preserve">All attendees </w:t>
      </w:r>
      <w:r w:rsidRPr="00B0664F" w:rsidR="000E016B">
        <w:rPr>
          <w:rFonts w:ascii="Cambria" w:hAnsi="Cambria" w:cs="Calibri"/>
        </w:rPr>
        <w:t>have equal votes as directed by the Chair; in the event of a tie the Chair has the casting vote.</w:t>
      </w:r>
    </w:p>
    <w:p w:rsidR="00E0365D" w:rsidP="00E0365D" w:rsidRDefault="00E677AB" w14:paraId="7D902670" w14:textId="77777777">
      <w:pPr>
        <w:spacing w:after="120" w:line="240" w:lineRule="auto"/>
        <w:jc w:val="both"/>
        <w:rPr>
          <w:rFonts w:ascii="Cambria" w:hAnsi="Cambria" w:cstheme="minorHAnsi"/>
          <w:bCs/>
        </w:rPr>
      </w:pPr>
      <w:r w:rsidRPr="009042E9">
        <w:rPr>
          <w:rFonts w:ascii="Cambria" w:hAnsi="Cambria" w:cstheme="minorHAnsi"/>
          <w:bCs/>
        </w:rPr>
        <w:t>Decisions may be taken outside of meetings by written resolution, provided that all voting members indicate their agreement in writing or electronic form.</w:t>
      </w:r>
    </w:p>
    <w:p w:rsidRPr="00E0365D" w:rsidR="00E0365D" w:rsidP="00E0365D" w:rsidRDefault="00E0365D" w14:paraId="0C9202A0" w14:textId="702604B9">
      <w:pPr>
        <w:spacing w:after="0" w:line="240" w:lineRule="auto"/>
        <w:jc w:val="both"/>
        <w:rPr>
          <w:rFonts w:ascii="Cambria" w:hAnsi="Cambria" w:cstheme="minorHAnsi"/>
          <w:bCs/>
        </w:rPr>
      </w:pPr>
      <w:r w:rsidRPr="00834BD4">
        <w:rPr>
          <w:rFonts w:ascii="Cambria" w:hAnsi="Cambria"/>
        </w:rPr>
        <w:t xml:space="preserve">Minutes will be stored for at least 10 years. </w:t>
      </w:r>
    </w:p>
    <w:p w:rsidRPr="00B0664F" w:rsidR="00E0365D" w:rsidP="000E016B" w:rsidRDefault="00E0365D" w14:paraId="282773CB" w14:textId="77777777">
      <w:pPr>
        <w:pStyle w:val="Heading1"/>
        <w:ind w:left="0"/>
        <w:jc w:val="both"/>
        <w:rPr>
          <w:rFonts w:ascii="Cambria" w:hAnsi="Cambria" w:cs="Calibri"/>
          <w:spacing w:val="-2"/>
          <w:sz w:val="22"/>
          <w:szCs w:val="22"/>
        </w:rPr>
      </w:pPr>
    </w:p>
    <w:p w:rsidRPr="00C23B5D" w:rsidR="000E016B" w:rsidP="000E016B" w:rsidRDefault="000E016B" w14:paraId="6D057E38" w14:textId="77777777">
      <w:pPr>
        <w:pStyle w:val="ListParagraph"/>
        <w:numPr>
          <w:ilvl w:val="0"/>
          <w:numId w:val="22"/>
        </w:numPr>
        <w:tabs>
          <w:tab w:val="left" w:pos="426"/>
        </w:tabs>
        <w:spacing w:before="0" w:after="120"/>
        <w:ind w:left="0" w:right="627"/>
        <w:jc w:val="both"/>
        <w:rPr>
          <w:rFonts w:ascii="Cambria" w:hAnsi="Cambria" w:cs="Calibri"/>
          <w:b/>
          <w:bCs/>
        </w:rPr>
      </w:pPr>
      <w:r w:rsidRPr="00C23B5D">
        <w:rPr>
          <w:rFonts w:ascii="Cambria" w:hAnsi="Cambria" w:cs="Calibri"/>
          <w:b/>
          <w:bCs/>
        </w:rPr>
        <w:t>Review</w:t>
      </w:r>
    </w:p>
    <w:p w:rsidRPr="00B627CA" w:rsidR="001277AA" w:rsidP="00B627CA" w:rsidRDefault="000E016B" w14:paraId="4B98A3E6" w14:textId="3F50DC58">
      <w:pPr>
        <w:tabs>
          <w:tab w:val="left" w:pos="833"/>
          <w:tab w:val="left" w:pos="834"/>
        </w:tabs>
        <w:spacing w:after="120"/>
        <w:ind w:right="95"/>
        <w:jc w:val="both"/>
        <w:rPr>
          <w:rFonts w:ascii="Cambria" w:hAnsi="Cambria" w:cs="Calibri"/>
        </w:rPr>
      </w:pPr>
      <w:r>
        <w:rPr>
          <w:rFonts w:ascii="Cambria" w:hAnsi="Cambria" w:cs="Calibri"/>
        </w:rPr>
        <w:t>T</w:t>
      </w:r>
      <w:r w:rsidRPr="002F6E7C">
        <w:rPr>
          <w:rFonts w:ascii="Cambria" w:hAnsi="Cambria" w:cs="Calibri"/>
        </w:rPr>
        <w:t xml:space="preserve">he </w:t>
      </w:r>
      <w:r>
        <w:rPr>
          <w:rFonts w:ascii="Cambria" w:hAnsi="Cambria" w:cs="Calibri"/>
        </w:rPr>
        <w:t>C</w:t>
      </w:r>
      <w:r w:rsidRPr="002F6E7C">
        <w:rPr>
          <w:rFonts w:ascii="Cambria" w:hAnsi="Cambria" w:cs="Calibri"/>
        </w:rPr>
        <w:t>ommittee shall review its own effectiveness periodically with the scope of the review to be determined by the Chair.</w:t>
      </w:r>
    </w:p>
    <w:p w:rsidRPr="009042E9" w:rsidR="001277AA" w:rsidP="009042E9" w:rsidRDefault="001277AA" w14:paraId="3A6085FA" w14:textId="5F0A201F">
      <w:pPr>
        <w:spacing w:after="120" w:line="240" w:lineRule="auto"/>
        <w:jc w:val="both"/>
        <w:rPr>
          <w:rFonts w:ascii="Cambria" w:hAnsi="Cambria" w:cstheme="minorHAnsi"/>
          <w:bCs/>
        </w:rPr>
      </w:pPr>
    </w:p>
    <w:sectPr w:rsidRPr="009042E9" w:rsidR="001277AA">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846" w:rsidP="00AC06C1" w:rsidRDefault="007A6846" w14:paraId="2829A875" w14:textId="77777777">
      <w:pPr>
        <w:spacing w:after="0" w:line="240" w:lineRule="auto"/>
      </w:pPr>
      <w:r>
        <w:separator/>
      </w:r>
    </w:p>
  </w:endnote>
  <w:endnote w:type="continuationSeparator" w:id="0">
    <w:p w:rsidR="007A6846" w:rsidP="00AC06C1" w:rsidRDefault="007A6846" w14:paraId="1905084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612E8" w:rsidR="00AC06C1" w:rsidP="008612E8" w:rsidRDefault="008612E8" w14:paraId="19970A05" w14:textId="6F89B126">
    <w:pPr>
      <w:pStyle w:val="Footer"/>
      <w:ind w:left="1418" w:hanging="709"/>
      <w:rPr>
        <w:rFonts w:cstheme="minorHAnsi"/>
        <w:sz w:val="18"/>
        <w:szCs w:val="18"/>
      </w:rPr>
    </w:pPr>
    <w:r w:rsidRPr="00A255F8">
      <w:rPr>
        <w:rFonts w:cs="Calibri"/>
        <w:b/>
        <w:noProof/>
        <w:lang w:val="en-US"/>
      </w:rPr>
      <w:drawing>
        <wp:anchor distT="0" distB="0" distL="114300" distR="114300" simplePos="0" relativeHeight="251658240" behindDoc="0" locked="0" layoutInCell="1" allowOverlap="1" wp14:anchorId="3417CBAA" wp14:editId="0FED0916">
          <wp:simplePos x="0" y="0"/>
          <wp:positionH relativeFrom="margin">
            <wp:align>left</wp:align>
          </wp:positionH>
          <wp:positionV relativeFrom="paragraph">
            <wp:posOffset>-200660</wp:posOffset>
          </wp:positionV>
          <wp:extent cx="466725" cy="311150"/>
          <wp:effectExtent l="0" t="0" r="0" b="0"/>
          <wp:wrapSquare wrapText="bothSides"/>
          <wp:docPr id="788774090" name="Object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Grp="1" noRot="1" noChangeAspect="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311150"/>
                  </a:xfrm>
                  <a:prstGeom prst="rect">
                    <a:avLst/>
                  </a:prstGeom>
                  <a:noFill/>
                  <a:ln>
                    <a:noFill/>
                  </a:ln>
                </pic:spPr>
              </pic:pic>
            </a:graphicData>
          </a:graphic>
        </wp:anchor>
      </w:drawing>
    </w:r>
    <w:r w:rsidRPr="00A255F8">
      <w:rPr>
        <w:rFonts w:cs="Calibri"/>
        <w:b/>
        <w:noProof/>
        <w:sz w:val="18"/>
        <w:szCs w:val="18"/>
        <w:lang w:val="en-US"/>
      </w:rPr>
      <w:t xml:space="preserve">Registered Office:  </w:t>
    </w:r>
    <w:r w:rsidRPr="00A255F8">
      <w:rPr>
        <w:rFonts w:cs="Calibri"/>
        <w:bCs/>
        <w:noProof/>
        <w:sz w:val="18"/>
        <w:szCs w:val="18"/>
        <w:lang w:val="en-US"/>
      </w:rPr>
      <w:t xml:space="preserve">Upper Pendrill Court, Ermine Street North, Papworth Everard, Cambridge, CB23 8UY    </w:t>
    </w:r>
    <w:r w:rsidRPr="00A255F8">
      <w:rPr>
        <w:rFonts w:cstheme="minorHAnsi"/>
        <w:sz w:val="18"/>
        <w:szCs w:val="18"/>
      </w:rPr>
      <w:t>Company Number: 03377965   Charity Number: 1064595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846" w:rsidP="00AC06C1" w:rsidRDefault="007A6846" w14:paraId="1E4D03F2" w14:textId="77777777">
      <w:pPr>
        <w:spacing w:after="0" w:line="240" w:lineRule="auto"/>
      </w:pPr>
      <w:r>
        <w:separator/>
      </w:r>
    </w:p>
  </w:footnote>
  <w:footnote w:type="continuationSeparator" w:id="0">
    <w:p w:rsidR="007A6846" w:rsidP="00AC06C1" w:rsidRDefault="007A6846" w14:paraId="25490C7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4A31"/>
    <w:multiLevelType w:val="hybridMultilevel"/>
    <w:tmpl w:val="1676F9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583843"/>
    <w:multiLevelType w:val="hybridMultilevel"/>
    <w:tmpl w:val="44FE53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0612A1"/>
    <w:multiLevelType w:val="hybridMultilevel"/>
    <w:tmpl w:val="A2D2C1F8"/>
    <w:lvl w:ilvl="0" w:tplc="B818F978">
      <w:numFmt w:val="bullet"/>
      <w:lvlText w:val=""/>
      <w:lvlJc w:val="left"/>
      <w:pPr>
        <w:ind w:left="827" w:hanging="360"/>
      </w:pPr>
      <w:rPr>
        <w:rFonts w:hint="default" w:ascii="Symbol" w:hAnsi="Symbol" w:eastAsia="Symbol" w:cs="Symbol"/>
        <w:b w:val="0"/>
        <w:bCs w:val="0"/>
        <w:i w:val="0"/>
        <w:iCs w:val="0"/>
        <w:spacing w:val="0"/>
        <w:w w:val="99"/>
        <w:sz w:val="20"/>
        <w:szCs w:val="20"/>
        <w:lang w:val="en-US" w:eastAsia="en-US" w:bidi="ar-SA"/>
      </w:rPr>
    </w:lvl>
    <w:lvl w:ilvl="1" w:tplc="F17A91C2">
      <w:numFmt w:val="bullet"/>
      <w:lvlText w:val="•"/>
      <w:lvlJc w:val="left"/>
      <w:pPr>
        <w:ind w:left="2122" w:hanging="360"/>
      </w:pPr>
      <w:rPr>
        <w:rFonts w:hint="default"/>
        <w:lang w:val="en-US" w:eastAsia="en-US" w:bidi="ar-SA"/>
      </w:rPr>
    </w:lvl>
    <w:lvl w:ilvl="2" w:tplc="24AE9BC2">
      <w:numFmt w:val="bullet"/>
      <w:lvlText w:val="•"/>
      <w:lvlJc w:val="left"/>
      <w:pPr>
        <w:ind w:left="3425" w:hanging="360"/>
      </w:pPr>
      <w:rPr>
        <w:rFonts w:hint="default"/>
        <w:lang w:val="en-US" w:eastAsia="en-US" w:bidi="ar-SA"/>
      </w:rPr>
    </w:lvl>
    <w:lvl w:ilvl="3" w:tplc="0576C05A">
      <w:numFmt w:val="bullet"/>
      <w:lvlText w:val="•"/>
      <w:lvlJc w:val="left"/>
      <w:pPr>
        <w:ind w:left="4728" w:hanging="360"/>
      </w:pPr>
      <w:rPr>
        <w:rFonts w:hint="default"/>
        <w:lang w:val="en-US" w:eastAsia="en-US" w:bidi="ar-SA"/>
      </w:rPr>
    </w:lvl>
    <w:lvl w:ilvl="4" w:tplc="D3143A46">
      <w:numFmt w:val="bullet"/>
      <w:lvlText w:val="•"/>
      <w:lvlJc w:val="left"/>
      <w:pPr>
        <w:ind w:left="6031" w:hanging="360"/>
      </w:pPr>
      <w:rPr>
        <w:rFonts w:hint="default"/>
        <w:lang w:val="en-US" w:eastAsia="en-US" w:bidi="ar-SA"/>
      </w:rPr>
    </w:lvl>
    <w:lvl w:ilvl="5" w:tplc="1F9649C4">
      <w:numFmt w:val="bullet"/>
      <w:lvlText w:val="•"/>
      <w:lvlJc w:val="left"/>
      <w:pPr>
        <w:ind w:left="7334" w:hanging="360"/>
      </w:pPr>
      <w:rPr>
        <w:rFonts w:hint="default"/>
        <w:lang w:val="en-US" w:eastAsia="en-US" w:bidi="ar-SA"/>
      </w:rPr>
    </w:lvl>
    <w:lvl w:ilvl="6" w:tplc="53F2BAEE">
      <w:numFmt w:val="bullet"/>
      <w:lvlText w:val="•"/>
      <w:lvlJc w:val="left"/>
      <w:pPr>
        <w:ind w:left="8637" w:hanging="360"/>
      </w:pPr>
      <w:rPr>
        <w:rFonts w:hint="default"/>
        <w:lang w:val="en-US" w:eastAsia="en-US" w:bidi="ar-SA"/>
      </w:rPr>
    </w:lvl>
    <w:lvl w:ilvl="7" w:tplc="C026071C">
      <w:numFmt w:val="bullet"/>
      <w:lvlText w:val="•"/>
      <w:lvlJc w:val="left"/>
      <w:pPr>
        <w:ind w:left="9940" w:hanging="360"/>
      </w:pPr>
      <w:rPr>
        <w:rFonts w:hint="default"/>
        <w:lang w:val="en-US" w:eastAsia="en-US" w:bidi="ar-SA"/>
      </w:rPr>
    </w:lvl>
    <w:lvl w:ilvl="8" w:tplc="2BCA497A">
      <w:numFmt w:val="bullet"/>
      <w:lvlText w:val="•"/>
      <w:lvlJc w:val="left"/>
      <w:pPr>
        <w:ind w:left="11243" w:hanging="360"/>
      </w:pPr>
      <w:rPr>
        <w:rFonts w:hint="default"/>
        <w:lang w:val="en-US" w:eastAsia="en-US" w:bidi="ar-SA"/>
      </w:rPr>
    </w:lvl>
  </w:abstractNum>
  <w:abstractNum w:abstractNumId="3" w15:restartNumberingAfterBreak="0">
    <w:nsid w:val="143E3EB8"/>
    <w:multiLevelType w:val="hybridMultilevel"/>
    <w:tmpl w:val="E18C4130"/>
    <w:lvl w:ilvl="0" w:tplc="E21E3E08">
      <w:start w:val="2"/>
      <w:numFmt w:val="bullet"/>
      <w:lvlText w:val="•"/>
      <w:lvlJc w:val="left"/>
      <w:pPr>
        <w:ind w:left="1087" w:hanging="360"/>
      </w:pPr>
      <w:rPr>
        <w:rFonts w:hint="default" w:ascii="Arial" w:hAnsi="Arial" w:eastAsia="Arial" w:cs="Arial"/>
      </w:rPr>
    </w:lvl>
    <w:lvl w:ilvl="1" w:tplc="08090003">
      <w:start w:val="1"/>
      <w:numFmt w:val="bullet"/>
      <w:lvlText w:val="o"/>
      <w:lvlJc w:val="left"/>
      <w:pPr>
        <w:ind w:left="1807" w:hanging="360"/>
      </w:pPr>
      <w:rPr>
        <w:rFonts w:hint="default" w:ascii="Courier New" w:hAnsi="Courier New" w:cs="Courier New"/>
      </w:rPr>
    </w:lvl>
    <w:lvl w:ilvl="2" w:tplc="08090005" w:tentative="1">
      <w:start w:val="1"/>
      <w:numFmt w:val="bullet"/>
      <w:lvlText w:val=""/>
      <w:lvlJc w:val="left"/>
      <w:pPr>
        <w:ind w:left="2527" w:hanging="360"/>
      </w:pPr>
      <w:rPr>
        <w:rFonts w:hint="default" w:ascii="Wingdings" w:hAnsi="Wingdings"/>
      </w:rPr>
    </w:lvl>
    <w:lvl w:ilvl="3" w:tplc="08090001" w:tentative="1">
      <w:start w:val="1"/>
      <w:numFmt w:val="bullet"/>
      <w:lvlText w:val=""/>
      <w:lvlJc w:val="left"/>
      <w:pPr>
        <w:ind w:left="3247" w:hanging="360"/>
      </w:pPr>
      <w:rPr>
        <w:rFonts w:hint="default" w:ascii="Symbol" w:hAnsi="Symbol"/>
      </w:rPr>
    </w:lvl>
    <w:lvl w:ilvl="4" w:tplc="08090003" w:tentative="1">
      <w:start w:val="1"/>
      <w:numFmt w:val="bullet"/>
      <w:lvlText w:val="o"/>
      <w:lvlJc w:val="left"/>
      <w:pPr>
        <w:ind w:left="3967" w:hanging="360"/>
      </w:pPr>
      <w:rPr>
        <w:rFonts w:hint="default" w:ascii="Courier New" w:hAnsi="Courier New" w:cs="Courier New"/>
      </w:rPr>
    </w:lvl>
    <w:lvl w:ilvl="5" w:tplc="08090005" w:tentative="1">
      <w:start w:val="1"/>
      <w:numFmt w:val="bullet"/>
      <w:lvlText w:val=""/>
      <w:lvlJc w:val="left"/>
      <w:pPr>
        <w:ind w:left="4687" w:hanging="360"/>
      </w:pPr>
      <w:rPr>
        <w:rFonts w:hint="default" w:ascii="Wingdings" w:hAnsi="Wingdings"/>
      </w:rPr>
    </w:lvl>
    <w:lvl w:ilvl="6" w:tplc="08090001" w:tentative="1">
      <w:start w:val="1"/>
      <w:numFmt w:val="bullet"/>
      <w:lvlText w:val=""/>
      <w:lvlJc w:val="left"/>
      <w:pPr>
        <w:ind w:left="5407" w:hanging="360"/>
      </w:pPr>
      <w:rPr>
        <w:rFonts w:hint="default" w:ascii="Symbol" w:hAnsi="Symbol"/>
      </w:rPr>
    </w:lvl>
    <w:lvl w:ilvl="7" w:tplc="08090003" w:tentative="1">
      <w:start w:val="1"/>
      <w:numFmt w:val="bullet"/>
      <w:lvlText w:val="o"/>
      <w:lvlJc w:val="left"/>
      <w:pPr>
        <w:ind w:left="6127" w:hanging="360"/>
      </w:pPr>
      <w:rPr>
        <w:rFonts w:hint="default" w:ascii="Courier New" w:hAnsi="Courier New" w:cs="Courier New"/>
      </w:rPr>
    </w:lvl>
    <w:lvl w:ilvl="8" w:tplc="08090005" w:tentative="1">
      <w:start w:val="1"/>
      <w:numFmt w:val="bullet"/>
      <w:lvlText w:val=""/>
      <w:lvlJc w:val="left"/>
      <w:pPr>
        <w:ind w:left="6847" w:hanging="360"/>
      </w:pPr>
      <w:rPr>
        <w:rFonts w:hint="default" w:ascii="Wingdings" w:hAnsi="Wingdings"/>
      </w:rPr>
    </w:lvl>
  </w:abstractNum>
  <w:abstractNum w:abstractNumId="4" w15:restartNumberingAfterBreak="0">
    <w:nsid w:val="170C6239"/>
    <w:multiLevelType w:val="hybridMultilevel"/>
    <w:tmpl w:val="ECCAAC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7E6527"/>
    <w:multiLevelType w:val="hybridMultilevel"/>
    <w:tmpl w:val="D4C89EAC"/>
    <w:lvl w:ilvl="0" w:tplc="4D4A9836">
      <w:start w:val="1"/>
      <w:numFmt w:val="lowerRoman"/>
      <w:lvlText w:val="%1)"/>
      <w:lvlJc w:val="left"/>
      <w:pPr>
        <w:ind w:left="1080" w:hanging="720"/>
      </w:pPr>
      <w:rPr>
        <w:rFonts w:hint="default"/>
      </w:rPr>
    </w:lvl>
    <w:lvl w:ilvl="1" w:tplc="B97C720A">
      <w:start w:val="1"/>
      <w:numFmt w:val="lowerRoman"/>
      <w:lvlText w:val="%2)"/>
      <w:lvlJc w:val="left"/>
      <w:pPr>
        <w:ind w:left="1680" w:hanging="600"/>
      </w:pPr>
      <w:rPr>
        <w:rFonts w:ascii="Arial" w:hAnsi="Arial" w:eastAsia="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914EBC"/>
    <w:multiLevelType w:val="hybridMultilevel"/>
    <w:tmpl w:val="A1C46F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D4025F7"/>
    <w:multiLevelType w:val="hybridMultilevel"/>
    <w:tmpl w:val="3CE6CA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DCE036F"/>
    <w:multiLevelType w:val="multilevel"/>
    <w:tmpl w:val="AB009B8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9F523C9"/>
    <w:multiLevelType w:val="hybridMultilevel"/>
    <w:tmpl w:val="2AF2DB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B167D3B"/>
    <w:multiLevelType w:val="hybridMultilevel"/>
    <w:tmpl w:val="332C8F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F224A57"/>
    <w:multiLevelType w:val="hybridMultilevel"/>
    <w:tmpl w:val="00480258"/>
    <w:lvl w:ilvl="0" w:tplc="D45691A8">
      <w:numFmt w:val="bullet"/>
      <w:lvlText w:val="•"/>
      <w:lvlJc w:val="left"/>
      <w:pPr>
        <w:ind w:left="2160" w:hanging="360"/>
      </w:pPr>
      <w:rPr>
        <w:rFonts w:hint="default"/>
        <w:lang w:val="en-GB" w:eastAsia="en-US" w:bidi="ar-SA"/>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2" w15:restartNumberingAfterBreak="0">
    <w:nsid w:val="3F8C2E9C"/>
    <w:multiLevelType w:val="hybridMultilevel"/>
    <w:tmpl w:val="997CAD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2993102"/>
    <w:multiLevelType w:val="hybridMultilevel"/>
    <w:tmpl w:val="4E4E9670"/>
    <w:lvl w:ilvl="0" w:tplc="8284A75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725D43"/>
    <w:multiLevelType w:val="hybridMultilevel"/>
    <w:tmpl w:val="5CB06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E03E46"/>
    <w:multiLevelType w:val="hybridMultilevel"/>
    <w:tmpl w:val="89144E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2E73964"/>
    <w:multiLevelType w:val="hybridMultilevel"/>
    <w:tmpl w:val="DD802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6648CF"/>
    <w:multiLevelType w:val="hybridMultilevel"/>
    <w:tmpl w:val="E7FA0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DF3F24"/>
    <w:multiLevelType w:val="hybridMultilevel"/>
    <w:tmpl w:val="0AF6F2FC"/>
    <w:lvl w:ilvl="0" w:tplc="7B4EC174">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9" w15:restartNumberingAfterBreak="0">
    <w:nsid w:val="5A2B72F8"/>
    <w:multiLevelType w:val="hybridMultilevel"/>
    <w:tmpl w:val="B09CFA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A7A3EA9"/>
    <w:multiLevelType w:val="hybridMultilevel"/>
    <w:tmpl w:val="9A924894"/>
    <w:lvl w:ilvl="0" w:tplc="718A2ED0">
      <w:start w:val="1"/>
      <w:numFmt w:val="decimal"/>
      <w:lvlText w:val="%1."/>
      <w:lvlJc w:val="left"/>
      <w:pPr>
        <w:ind w:left="112" w:hanging="721"/>
      </w:pPr>
      <w:rPr>
        <w:rFonts w:hint="default"/>
        <w:w w:val="100"/>
        <w:lang w:val="en-US" w:eastAsia="en-US" w:bidi="ar-SA"/>
      </w:rPr>
    </w:lvl>
    <w:lvl w:ilvl="1" w:tplc="6798D34E">
      <w:start w:val="1"/>
      <w:numFmt w:val="lowerLetter"/>
      <w:lvlText w:val="(%2)"/>
      <w:lvlJc w:val="left"/>
      <w:pPr>
        <w:ind w:left="1913" w:hanging="360"/>
      </w:pPr>
      <w:rPr>
        <w:rFonts w:hint="default" w:ascii="Arial" w:hAnsi="Arial" w:eastAsia="Arial" w:cs="Arial"/>
        <w:b w:val="0"/>
        <w:bCs w:val="0"/>
        <w:i w:val="0"/>
        <w:iCs w:val="0"/>
        <w:w w:val="99"/>
        <w:sz w:val="24"/>
        <w:szCs w:val="24"/>
        <w:lang w:val="en-US" w:eastAsia="en-US" w:bidi="ar-SA"/>
      </w:rPr>
    </w:lvl>
    <w:lvl w:ilvl="2" w:tplc="04326498">
      <w:numFmt w:val="bullet"/>
      <w:lvlText w:val="•"/>
      <w:lvlJc w:val="left"/>
      <w:pPr>
        <w:ind w:left="2280" w:hanging="360"/>
      </w:pPr>
      <w:rPr>
        <w:rFonts w:hint="default"/>
        <w:lang w:val="en-US" w:eastAsia="en-US" w:bidi="ar-SA"/>
      </w:rPr>
    </w:lvl>
    <w:lvl w:ilvl="3" w:tplc="A99C3E32">
      <w:numFmt w:val="bullet"/>
      <w:lvlText w:val="•"/>
      <w:lvlJc w:val="left"/>
      <w:pPr>
        <w:ind w:left="3223" w:hanging="360"/>
      </w:pPr>
      <w:rPr>
        <w:rFonts w:hint="default"/>
        <w:lang w:val="en-US" w:eastAsia="en-US" w:bidi="ar-SA"/>
      </w:rPr>
    </w:lvl>
    <w:lvl w:ilvl="4" w:tplc="990A8988">
      <w:numFmt w:val="bullet"/>
      <w:lvlText w:val="•"/>
      <w:lvlJc w:val="left"/>
      <w:pPr>
        <w:ind w:left="4166" w:hanging="360"/>
      </w:pPr>
      <w:rPr>
        <w:rFonts w:hint="default"/>
        <w:lang w:val="en-US" w:eastAsia="en-US" w:bidi="ar-SA"/>
      </w:rPr>
    </w:lvl>
    <w:lvl w:ilvl="5" w:tplc="D1924B6A">
      <w:numFmt w:val="bullet"/>
      <w:lvlText w:val="•"/>
      <w:lvlJc w:val="left"/>
      <w:pPr>
        <w:ind w:left="5109" w:hanging="360"/>
      </w:pPr>
      <w:rPr>
        <w:rFonts w:hint="default"/>
        <w:lang w:val="en-US" w:eastAsia="en-US" w:bidi="ar-SA"/>
      </w:rPr>
    </w:lvl>
    <w:lvl w:ilvl="6" w:tplc="9690A3CE">
      <w:numFmt w:val="bullet"/>
      <w:lvlText w:val="•"/>
      <w:lvlJc w:val="left"/>
      <w:pPr>
        <w:ind w:left="6053" w:hanging="360"/>
      </w:pPr>
      <w:rPr>
        <w:rFonts w:hint="default"/>
        <w:lang w:val="en-US" w:eastAsia="en-US" w:bidi="ar-SA"/>
      </w:rPr>
    </w:lvl>
    <w:lvl w:ilvl="7" w:tplc="B4640EDC">
      <w:numFmt w:val="bullet"/>
      <w:lvlText w:val="•"/>
      <w:lvlJc w:val="left"/>
      <w:pPr>
        <w:ind w:left="6996" w:hanging="360"/>
      </w:pPr>
      <w:rPr>
        <w:rFonts w:hint="default"/>
        <w:lang w:val="en-US" w:eastAsia="en-US" w:bidi="ar-SA"/>
      </w:rPr>
    </w:lvl>
    <w:lvl w:ilvl="8" w:tplc="8E889E32">
      <w:numFmt w:val="bullet"/>
      <w:lvlText w:val="•"/>
      <w:lvlJc w:val="left"/>
      <w:pPr>
        <w:ind w:left="7939" w:hanging="360"/>
      </w:pPr>
      <w:rPr>
        <w:rFonts w:hint="default"/>
        <w:lang w:val="en-US" w:eastAsia="en-US" w:bidi="ar-SA"/>
      </w:rPr>
    </w:lvl>
  </w:abstractNum>
  <w:abstractNum w:abstractNumId="21" w15:restartNumberingAfterBreak="0">
    <w:nsid w:val="65F82898"/>
    <w:multiLevelType w:val="hybridMultilevel"/>
    <w:tmpl w:val="19FEA31A"/>
    <w:lvl w:ilvl="0" w:tplc="260E6C8E">
      <w:start w:val="1"/>
      <w:numFmt w:val="lowerRoman"/>
      <w:lvlText w:val="%1)"/>
      <w:lvlJc w:val="left"/>
      <w:pPr>
        <w:ind w:left="1553" w:hanging="720"/>
      </w:pPr>
      <w:rPr>
        <w:rFonts w:hint="default"/>
      </w:rPr>
    </w:lvl>
    <w:lvl w:ilvl="1" w:tplc="08090019" w:tentative="1">
      <w:start w:val="1"/>
      <w:numFmt w:val="lowerLetter"/>
      <w:lvlText w:val="%2."/>
      <w:lvlJc w:val="left"/>
      <w:pPr>
        <w:ind w:left="1913" w:hanging="360"/>
      </w:pPr>
    </w:lvl>
    <w:lvl w:ilvl="2" w:tplc="0809001B" w:tentative="1">
      <w:start w:val="1"/>
      <w:numFmt w:val="lowerRoman"/>
      <w:lvlText w:val="%3."/>
      <w:lvlJc w:val="right"/>
      <w:pPr>
        <w:ind w:left="2633" w:hanging="180"/>
      </w:pPr>
    </w:lvl>
    <w:lvl w:ilvl="3" w:tplc="0809000F" w:tentative="1">
      <w:start w:val="1"/>
      <w:numFmt w:val="decimal"/>
      <w:lvlText w:val="%4."/>
      <w:lvlJc w:val="left"/>
      <w:pPr>
        <w:ind w:left="3353" w:hanging="360"/>
      </w:pPr>
    </w:lvl>
    <w:lvl w:ilvl="4" w:tplc="08090019" w:tentative="1">
      <w:start w:val="1"/>
      <w:numFmt w:val="lowerLetter"/>
      <w:lvlText w:val="%5."/>
      <w:lvlJc w:val="left"/>
      <w:pPr>
        <w:ind w:left="4073" w:hanging="360"/>
      </w:pPr>
    </w:lvl>
    <w:lvl w:ilvl="5" w:tplc="0809001B" w:tentative="1">
      <w:start w:val="1"/>
      <w:numFmt w:val="lowerRoman"/>
      <w:lvlText w:val="%6."/>
      <w:lvlJc w:val="right"/>
      <w:pPr>
        <w:ind w:left="4793" w:hanging="180"/>
      </w:pPr>
    </w:lvl>
    <w:lvl w:ilvl="6" w:tplc="0809000F" w:tentative="1">
      <w:start w:val="1"/>
      <w:numFmt w:val="decimal"/>
      <w:lvlText w:val="%7."/>
      <w:lvlJc w:val="left"/>
      <w:pPr>
        <w:ind w:left="5513" w:hanging="360"/>
      </w:pPr>
    </w:lvl>
    <w:lvl w:ilvl="7" w:tplc="08090019" w:tentative="1">
      <w:start w:val="1"/>
      <w:numFmt w:val="lowerLetter"/>
      <w:lvlText w:val="%8."/>
      <w:lvlJc w:val="left"/>
      <w:pPr>
        <w:ind w:left="6233" w:hanging="360"/>
      </w:pPr>
    </w:lvl>
    <w:lvl w:ilvl="8" w:tplc="0809001B" w:tentative="1">
      <w:start w:val="1"/>
      <w:numFmt w:val="lowerRoman"/>
      <w:lvlText w:val="%9."/>
      <w:lvlJc w:val="right"/>
      <w:pPr>
        <w:ind w:left="6953" w:hanging="180"/>
      </w:pPr>
    </w:lvl>
  </w:abstractNum>
  <w:abstractNum w:abstractNumId="22" w15:restartNumberingAfterBreak="0">
    <w:nsid w:val="66341865"/>
    <w:multiLevelType w:val="hybridMultilevel"/>
    <w:tmpl w:val="D42068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A2320AE"/>
    <w:multiLevelType w:val="hybridMultilevel"/>
    <w:tmpl w:val="A7527B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FCA6C5B"/>
    <w:multiLevelType w:val="hybridMultilevel"/>
    <w:tmpl w:val="736466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0F65F76"/>
    <w:multiLevelType w:val="hybridMultilevel"/>
    <w:tmpl w:val="D632C8F2"/>
    <w:lvl w:ilvl="0" w:tplc="9E86255A">
      <w:numFmt w:val="bullet"/>
      <w:lvlText w:val=""/>
      <w:lvlJc w:val="left"/>
      <w:pPr>
        <w:ind w:left="828" w:hanging="360"/>
      </w:pPr>
      <w:rPr>
        <w:rFonts w:hint="default" w:ascii="Symbol" w:hAnsi="Symbol" w:eastAsia="Symbol" w:cs="Symbol"/>
        <w:b w:val="0"/>
        <w:bCs w:val="0"/>
        <w:i w:val="0"/>
        <w:iCs w:val="0"/>
        <w:spacing w:val="0"/>
        <w:w w:val="99"/>
        <w:sz w:val="20"/>
        <w:szCs w:val="20"/>
        <w:lang w:val="en-US" w:eastAsia="en-US" w:bidi="ar-SA"/>
      </w:rPr>
    </w:lvl>
    <w:lvl w:ilvl="1" w:tplc="3B0EEF2A">
      <w:numFmt w:val="bullet"/>
      <w:lvlText w:val="•"/>
      <w:lvlJc w:val="left"/>
      <w:pPr>
        <w:ind w:left="1425" w:hanging="360"/>
      </w:pPr>
      <w:rPr>
        <w:rFonts w:hint="default"/>
        <w:lang w:val="en-US" w:eastAsia="en-US" w:bidi="ar-SA"/>
      </w:rPr>
    </w:lvl>
    <w:lvl w:ilvl="2" w:tplc="C55AC4C6">
      <w:numFmt w:val="bullet"/>
      <w:lvlText w:val="•"/>
      <w:lvlJc w:val="left"/>
      <w:pPr>
        <w:ind w:left="2031" w:hanging="360"/>
      </w:pPr>
      <w:rPr>
        <w:rFonts w:hint="default"/>
        <w:lang w:val="en-US" w:eastAsia="en-US" w:bidi="ar-SA"/>
      </w:rPr>
    </w:lvl>
    <w:lvl w:ilvl="3" w:tplc="93F46CEA">
      <w:numFmt w:val="bullet"/>
      <w:lvlText w:val="•"/>
      <w:lvlJc w:val="left"/>
      <w:pPr>
        <w:ind w:left="2636" w:hanging="360"/>
      </w:pPr>
      <w:rPr>
        <w:rFonts w:hint="default"/>
        <w:lang w:val="en-US" w:eastAsia="en-US" w:bidi="ar-SA"/>
      </w:rPr>
    </w:lvl>
    <w:lvl w:ilvl="4" w:tplc="BAAA9F10">
      <w:numFmt w:val="bullet"/>
      <w:lvlText w:val="•"/>
      <w:lvlJc w:val="left"/>
      <w:pPr>
        <w:ind w:left="3242" w:hanging="360"/>
      </w:pPr>
      <w:rPr>
        <w:rFonts w:hint="default"/>
        <w:lang w:val="en-US" w:eastAsia="en-US" w:bidi="ar-SA"/>
      </w:rPr>
    </w:lvl>
    <w:lvl w:ilvl="5" w:tplc="9F3C46D2">
      <w:numFmt w:val="bullet"/>
      <w:lvlText w:val="•"/>
      <w:lvlJc w:val="left"/>
      <w:pPr>
        <w:ind w:left="3847" w:hanging="360"/>
      </w:pPr>
      <w:rPr>
        <w:rFonts w:hint="default"/>
        <w:lang w:val="en-US" w:eastAsia="en-US" w:bidi="ar-SA"/>
      </w:rPr>
    </w:lvl>
    <w:lvl w:ilvl="6" w:tplc="34FAD43E">
      <w:numFmt w:val="bullet"/>
      <w:lvlText w:val="•"/>
      <w:lvlJc w:val="left"/>
      <w:pPr>
        <w:ind w:left="4453" w:hanging="360"/>
      </w:pPr>
      <w:rPr>
        <w:rFonts w:hint="default"/>
        <w:lang w:val="en-US" w:eastAsia="en-US" w:bidi="ar-SA"/>
      </w:rPr>
    </w:lvl>
    <w:lvl w:ilvl="7" w:tplc="0C1E1D86">
      <w:numFmt w:val="bullet"/>
      <w:lvlText w:val="•"/>
      <w:lvlJc w:val="left"/>
      <w:pPr>
        <w:ind w:left="5058" w:hanging="360"/>
      </w:pPr>
      <w:rPr>
        <w:rFonts w:hint="default"/>
        <w:lang w:val="en-US" w:eastAsia="en-US" w:bidi="ar-SA"/>
      </w:rPr>
    </w:lvl>
    <w:lvl w:ilvl="8" w:tplc="FB9E6E44">
      <w:numFmt w:val="bullet"/>
      <w:lvlText w:val="•"/>
      <w:lvlJc w:val="left"/>
      <w:pPr>
        <w:ind w:left="5664" w:hanging="360"/>
      </w:pPr>
      <w:rPr>
        <w:rFonts w:hint="default"/>
        <w:lang w:val="en-US" w:eastAsia="en-US" w:bidi="ar-SA"/>
      </w:rPr>
    </w:lvl>
  </w:abstractNum>
  <w:abstractNum w:abstractNumId="26" w15:restartNumberingAfterBreak="0">
    <w:nsid w:val="7323599E"/>
    <w:multiLevelType w:val="hybridMultilevel"/>
    <w:tmpl w:val="97984CB8"/>
    <w:lvl w:ilvl="0" w:tplc="B64275CA">
      <w:numFmt w:val="bullet"/>
      <w:lvlText w:val=""/>
      <w:lvlJc w:val="left"/>
      <w:pPr>
        <w:ind w:left="828" w:hanging="360"/>
      </w:pPr>
      <w:rPr>
        <w:rFonts w:hint="default" w:ascii="Symbol" w:hAnsi="Symbol" w:eastAsia="Symbol" w:cs="Symbol"/>
        <w:b w:val="0"/>
        <w:bCs w:val="0"/>
        <w:i w:val="0"/>
        <w:iCs w:val="0"/>
        <w:spacing w:val="0"/>
        <w:w w:val="99"/>
        <w:sz w:val="20"/>
        <w:szCs w:val="20"/>
        <w:lang w:val="en-US" w:eastAsia="en-US" w:bidi="ar-SA"/>
      </w:rPr>
    </w:lvl>
    <w:lvl w:ilvl="1" w:tplc="3B08206A">
      <w:numFmt w:val="bullet"/>
      <w:lvlText w:val="•"/>
      <w:lvlJc w:val="left"/>
      <w:pPr>
        <w:ind w:left="1434" w:hanging="360"/>
      </w:pPr>
      <w:rPr>
        <w:rFonts w:hint="default"/>
        <w:lang w:val="en-US" w:eastAsia="en-US" w:bidi="ar-SA"/>
      </w:rPr>
    </w:lvl>
    <w:lvl w:ilvl="2" w:tplc="C54EBE98">
      <w:numFmt w:val="bullet"/>
      <w:lvlText w:val="•"/>
      <w:lvlJc w:val="left"/>
      <w:pPr>
        <w:ind w:left="2048" w:hanging="360"/>
      </w:pPr>
      <w:rPr>
        <w:rFonts w:hint="default"/>
        <w:lang w:val="en-US" w:eastAsia="en-US" w:bidi="ar-SA"/>
      </w:rPr>
    </w:lvl>
    <w:lvl w:ilvl="3" w:tplc="77E85BBA">
      <w:numFmt w:val="bullet"/>
      <w:lvlText w:val="•"/>
      <w:lvlJc w:val="left"/>
      <w:pPr>
        <w:ind w:left="2663" w:hanging="360"/>
      </w:pPr>
      <w:rPr>
        <w:rFonts w:hint="default"/>
        <w:lang w:val="en-US" w:eastAsia="en-US" w:bidi="ar-SA"/>
      </w:rPr>
    </w:lvl>
    <w:lvl w:ilvl="4" w:tplc="5C129284">
      <w:numFmt w:val="bullet"/>
      <w:lvlText w:val="•"/>
      <w:lvlJc w:val="left"/>
      <w:pPr>
        <w:ind w:left="3277" w:hanging="360"/>
      </w:pPr>
      <w:rPr>
        <w:rFonts w:hint="default"/>
        <w:lang w:val="en-US" w:eastAsia="en-US" w:bidi="ar-SA"/>
      </w:rPr>
    </w:lvl>
    <w:lvl w:ilvl="5" w:tplc="50065190">
      <w:numFmt w:val="bullet"/>
      <w:lvlText w:val="•"/>
      <w:lvlJc w:val="left"/>
      <w:pPr>
        <w:ind w:left="3892" w:hanging="360"/>
      </w:pPr>
      <w:rPr>
        <w:rFonts w:hint="default"/>
        <w:lang w:val="en-US" w:eastAsia="en-US" w:bidi="ar-SA"/>
      </w:rPr>
    </w:lvl>
    <w:lvl w:ilvl="6" w:tplc="56821C7E">
      <w:numFmt w:val="bullet"/>
      <w:lvlText w:val="•"/>
      <w:lvlJc w:val="left"/>
      <w:pPr>
        <w:ind w:left="4506" w:hanging="360"/>
      </w:pPr>
      <w:rPr>
        <w:rFonts w:hint="default"/>
        <w:lang w:val="en-US" w:eastAsia="en-US" w:bidi="ar-SA"/>
      </w:rPr>
    </w:lvl>
    <w:lvl w:ilvl="7" w:tplc="6172C93C">
      <w:numFmt w:val="bullet"/>
      <w:lvlText w:val="•"/>
      <w:lvlJc w:val="left"/>
      <w:pPr>
        <w:ind w:left="5120" w:hanging="360"/>
      </w:pPr>
      <w:rPr>
        <w:rFonts w:hint="default"/>
        <w:lang w:val="en-US" w:eastAsia="en-US" w:bidi="ar-SA"/>
      </w:rPr>
    </w:lvl>
    <w:lvl w:ilvl="8" w:tplc="99EA21F0">
      <w:numFmt w:val="bullet"/>
      <w:lvlText w:val="•"/>
      <w:lvlJc w:val="left"/>
      <w:pPr>
        <w:ind w:left="5735" w:hanging="360"/>
      </w:pPr>
      <w:rPr>
        <w:rFonts w:hint="default"/>
        <w:lang w:val="en-US" w:eastAsia="en-US" w:bidi="ar-SA"/>
      </w:rPr>
    </w:lvl>
  </w:abstractNum>
  <w:abstractNum w:abstractNumId="27" w15:restartNumberingAfterBreak="0">
    <w:nsid w:val="745B122D"/>
    <w:multiLevelType w:val="hybridMultilevel"/>
    <w:tmpl w:val="0D281B2C"/>
    <w:lvl w:ilvl="0" w:tplc="08090001">
      <w:start w:val="1"/>
      <w:numFmt w:val="bullet"/>
      <w:lvlText w:val=""/>
      <w:lvlJc w:val="left"/>
      <w:pPr>
        <w:ind w:left="827" w:hanging="360"/>
      </w:pPr>
      <w:rPr>
        <w:rFonts w:hint="default" w:ascii="Symbol" w:hAnsi="Symbol"/>
        <w:b w:val="0"/>
        <w:bCs w:val="0"/>
        <w:i w:val="0"/>
        <w:iCs w:val="0"/>
        <w:spacing w:val="-1"/>
        <w:w w:val="99"/>
        <w:sz w:val="20"/>
        <w:szCs w:val="20"/>
        <w:lang w:val="en-US" w:eastAsia="en-US" w:bidi="ar-SA"/>
      </w:rPr>
    </w:lvl>
    <w:lvl w:ilvl="1" w:tplc="FFFFFFFF">
      <w:numFmt w:val="bullet"/>
      <w:lvlText w:val="•"/>
      <w:lvlJc w:val="left"/>
      <w:pPr>
        <w:ind w:left="2122" w:hanging="360"/>
      </w:pPr>
      <w:rPr>
        <w:rFonts w:hint="default"/>
        <w:lang w:val="en-US" w:eastAsia="en-US" w:bidi="ar-SA"/>
      </w:rPr>
    </w:lvl>
    <w:lvl w:ilvl="2" w:tplc="FFFFFFFF">
      <w:numFmt w:val="bullet"/>
      <w:lvlText w:val="•"/>
      <w:lvlJc w:val="left"/>
      <w:pPr>
        <w:ind w:left="3425" w:hanging="360"/>
      </w:pPr>
      <w:rPr>
        <w:rFonts w:hint="default"/>
        <w:lang w:val="en-US" w:eastAsia="en-US" w:bidi="ar-SA"/>
      </w:rPr>
    </w:lvl>
    <w:lvl w:ilvl="3" w:tplc="FFFFFFFF">
      <w:numFmt w:val="bullet"/>
      <w:lvlText w:val="•"/>
      <w:lvlJc w:val="left"/>
      <w:pPr>
        <w:ind w:left="4728" w:hanging="360"/>
      </w:pPr>
      <w:rPr>
        <w:rFonts w:hint="default"/>
        <w:lang w:val="en-US" w:eastAsia="en-US" w:bidi="ar-SA"/>
      </w:rPr>
    </w:lvl>
    <w:lvl w:ilvl="4" w:tplc="FFFFFFFF">
      <w:numFmt w:val="bullet"/>
      <w:lvlText w:val="•"/>
      <w:lvlJc w:val="left"/>
      <w:pPr>
        <w:ind w:left="6031" w:hanging="360"/>
      </w:pPr>
      <w:rPr>
        <w:rFonts w:hint="default"/>
        <w:lang w:val="en-US" w:eastAsia="en-US" w:bidi="ar-SA"/>
      </w:rPr>
    </w:lvl>
    <w:lvl w:ilvl="5" w:tplc="FFFFFFFF">
      <w:numFmt w:val="bullet"/>
      <w:lvlText w:val="•"/>
      <w:lvlJc w:val="left"/>
      <w:pPr>
        <w:ind w:left="7334" w:hanging="360"/>
      </w:pPr>
      <w:rPr>
        <w:rFonts w:hint="default"/>
        <w:lang w:val="en-US" w:eastAsia="en-US" w:bidi="ar-SA"/>
      </w:rPr>
    </w:lvl>
    <w:lvl w:ilvl="6" w:tplc="FFFFFFFF">
      <w:numFmt w:val="bullet"/>
      <w:lvlText w:val="•"/>
      <w:lvlJc w:val="left"/>
      <w:pPr>
        <w:ind w:left="8637" w:hanging="360"/>
      </w:pPr>
      <w:rPr>
        <w:rFonts w:hint="default"/>
        <w:lang w:val="en-US" w:eastAsia="en-US" w:bidi="ar-SA"/>
      </w:rPr>
    </w:lvl>
    <w:lvl w:ilvl="7" w:tplc="FFFFFFFF">
      <w:numFmt w:val="bullet"/>
      <w:lvlText w:val="•"/>
      <w:lvlJc w:val="left"/>
      <w:pPr>
        <w:ind w:left="9940" w:hanging="360"/>
      </w:pPr>
      <w:rPr>
        <w:rFonts w:hint="default"/>
        <w:lang w:val="en-US" w:eastAsia="en-US" w:bidi="ar-SA"/>
      </w:rPr>
    </w:lvl>
    <w:lvl w:ilvl="8" w:tplc="FFFFFFFF">
      <w:numFmt w:val="bullet"/>
      <w:lvlText w:val="•"/>
      <w:lvlJc w:val="left"/>
      <w:pPr>
        <w:ind w:left="11243" w:hanging="360"/>
      </w:pPr>
      <w:rPr>
        <w:rFonts w:hint="default"/>
        <w:lang w:val="en-US" w:eastAsia="en-US" w:bidi="ar-SA"/>
      </w:rPr>
    </w:lvl>
  </w:abstractNum>
  <w:abstractNum w:abstractNumId="28" w15:restartNumberingAfterBreak="0">
    <w:nsid w:val="75DC39A6"/>
    <w:multiLevelType w:val="hybridMultilevel"/>
    <w:tmpl w:val="C83663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92017351">
    <w:abstractNumId w:val="20"/>
  </w:num>
  <w:num w:numId="2" w16cid:durableId="1824615171">
    <w:abstractNumId w:val="5"/>
  </w:num>
  <w:num w:numId="3" w16cid:durableId="547029157">
    <w:abstractNumId w:val="21"/>
  </w:num>
  <w:num w:numId="4" w16cid:durableId="1501239467">
    <w:abstractNumId w:val="11"/>
  </w:num>
  <w:num w:numId="5" w16cid:durableId="404306141">
    <w:abstractNumId w:val="3"/>
  </w:num>
  <w:num w:numId="6" w16cid:durableId="1937665459">
    <w:abstractNumId w:val="13"/>
  </w:num>
  <w:num w:numId="7" w16cid:durableId="548416689">
    <w:abstractNumId w:val="18"/>
  </w:num>
  <w:num w:numId="8" w16cid:durableId="92093409">
    <w:abstractNumId w:val="19"/>
  </w:num>
  <w:num w:numId="9" w16cid:durableId="730227944">
    <w:abstractNumId w:val="23"/>
  </w:num>
  <w:num w:numId="10" w16cid:durableId="645668439">
    <w:abstractNumId w:val="10"/>
  </w:num>
  <w:num w:numId="11" w16cid:durableId="1370835280">
    <w:abstractNumId w:val="14"/>
  </w:num>
  <w:num w:numId="12" w16cid:durableId="1182082826">
    <w:abstractNumId w:val="16"/>
  </w:num>
  <w:num w:numId="13" w16cid:durableId="596222">
    <w:abstractNumId w:val="0"/>
  </w:num>
  <w:num w:numId="14" w16cid:durableId="793016758">
    <w:abstractNumId w:val="1"/>
  </w:num>
  <w:num w:numId="15" w16cid:durableId="1898709957">
    <w:abstractNumId w:val="9"/>
  </w:num>
  <w:num w:numId="16" w16cid:durableId="393816336">
    <w:abstractNumId w:val="4"/>
  </w:num>
  <w:num w:numId="17" w16cid:durableId="1283465582">
    <w:abstractNumId w:val="7"/>
  </w:num>
  <w:num w:numId="18" w16cid:durableId="1359695362">
    <w:abstractNumId w:val="22"/>
  </w:num>
  <w:num w:numId="19" w16cid:durableId="1768697817">
    <w:abstractNumId w:val="15"/>
  </w:num>
  <w:num w:numId="20" w16cid:durableId="772017121">
    <w:abstractNumId w:val="24"/>
  </w:num>
  <w:num w:numId="21" w16cid:durableId="518544235">
    <w:abstractNumId w:val="17"/>
  </w:num>
  <w:num w:numId="22" w16cid:durableId="112985605">
    <w:abstractNumId w:val="8"/>
  </w:num>
  <w:num w:numId="23" w16cid:durableId="2052653082">
    <w:abstractNumId w:val="27"/>
  </w:num>
  <w:num w:numId="24" w16cid:durableId="128787149">
    <w:abstractNumId w:val="12"/>
  </w:num>
  <w:num w:numId="25" w16cid:durableId="1528178508">
    <w:abstractNumId w:val="2"/>
  </w:num>
  <w:num w:numId="26" w16cid:durableId="375735928">
    <w:abstractNumId w:val="6"/>
  </w:num>
  <w:num w:numId="27" w16cid:durableId="175506097">
    <w:abstractNumId w:val="25"/>
  </w:num>
  <w:num w:numId="28" w16cid:durableId="169759785">
    <w:abstractNumId w:val="26"/>
  </w:num>
  <w:num w:numId="29" w16cid:durableId="18568462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2NzIzNTY0tzQzNjBX0lEKTi0uzszPAykwqgUAyfWhLCwAAAA="/>
  </w:docVars>
  <w:rsids>
    <w:rsidRoot w:val="00AC06C1"/>
    <w:rsid w:val="000106BD"/>
    <w:rsid w:val="00015683"/>
    <w:rsid w:val="00036AE7"/>
    <w:rsid w:val="0005674A"/>
    <w:rsid w:val="000700C6"/>
    <w:rsid w:val="000778D0"/>
    <w:rsid w:val="00080A16"/>
    <w:rsid w:val="00081E67"/>
    <w:rsid w:val="00091BF1"/>
    <w:rsid w:val="000A0BF1"/>
    <w:rsid w:val="000C5EF8"/>
    <w:rsid w:val="000C7ABB"/>
    <w:rsid w:val="000D35C5"/>
    <w:rsid w:val="000E016B"/>
    <w:rsid w:val="000E0D26"/>
    <w:rsid w:val="000F3A1E"/>
    <w:rsid w:val="00107460"/>
    <w:rsid w:val="00115C6A"/>
    <w:rsid w:val="001277AA"/>
    <w:rsid w:val="001374FD"/>
    <w:rsid w:val="00142451"/>
    <w:rsid w:val="00165CFB"/>
    <w:rsid w:val="00170411"/>
    <w:rsid w:val="00174695"/>
    <w:rsid w:val="0018169A"/>
    <w:rsid w:val="001825B4"/>
    <w:rsid w:val="001859EC"/>
    <w:rsid w:val="001A16C9"/>
    <w:rsid w:val="001A2F42"/>
    <w:rsid w:val="001A524E"/>
    <w:rsid w:val="001D62C7"/>
    <w:rsid w:val="001E78CE"/>
    <w:rsid w:val="00201B3A"/>
    <w:rsid w:val="00201D87"/>
    <w:rsid w:val="00205587"/>
    <w:rsid w:val="0024616B"/>
    <w:rsid w:val="00246EBE"/>
    <w:rsid w:val="00271864"/>
    <w:rsid w:val="002776C5"/>
    <w:rsid w:val="002A6A88"/>
    <w:rsid w:val="002B51E1"/>
    <w:rsid w:val="002C2F7E"/>
    <w:rsid w:val="002E591C"/>
    <w:rsid w:val="002F115F"/>
    <w:rsid w:val="002F1465"/>
    <w:rsid w:val="002F6862"/>
    <w:rsid w:val="002F7E64"/>
    <w:rsid w:val="003022F4"/>
    <w:rsid w:val="00306D3B"/>
    <w:rsid w:val="0031705A"/>
    <w:rsid w:val="003174AC"/>
    <w:rsid w:val="003202A7"/>
    <w:rsid w:val="003264DA"/>
    <w:rsid w:val="00332390"/>
    <w:rsid w:val="0033651F"/>
    <w:rsid w:val="00354228"/>
    <w:rsid w:val="00380800"/>
    <w:rsid w:val="00396012"/>
    <w:rsid w:val="003B2F5D"/>
    <w:rsid w:val="003B3BC8"/>
    <w:rsid w:val="003C0565"/>
    <w:rsid w:val="003C1FFF"/>
    <w:rsid w:val="003C3B1A"/>
    <w:rsid w:val="003C4A9A"/>
    <w:rsid w:val="003C7CA2"/>
    <w:rsid w:val="003D0B76"/>
    <w:rsid w:val="003D7031"/>
    <w:rsid w:val="003E3918"/>
    <w:rsid w:val="003F4D3D"/>
    <w:rsid w:val="00400873"/>
    <w:rsid w:val="00410170"/>
    <w:rsid w:val="00423D26"/>
    <w:rsid w:val="00434BA0"/>
    <w:rsid w:val="004464E9"/>
    <w:rsid w:val="004734FB"/>
    <w:rsid w:val="004816B6"/>
    <w:rsid w:val="00485E45"/>
    <w:rsid w:val="0049189C"/>
    <w:rsid w:val="004956FD"/>
    <w:rsid w:val="004A199D"/>
    <w:rsid w:val="004B58D3"/>
    <w:rsid w:val="004D2593"/>
    <w:rsid w:val="004E04A1"/>
    <w:rsid w:val="004E759E"/>
    <w:rsid w:val="004E7979"/>
    <w:rsid w:val="00561135"/>
    <w:rsid w:val="005733E9"/>
    <w:rsid w:val="00573F67"/>
    <w:rsid w:val="00575E23"/>
    <w:rsid w:val="0058000D"/>
    <w:rsid w:val="005801A6"/>
    <w:rsid w:val="00585ABD"/>
    <w:rsid w:val="0059210D"/>
    <w:rsid w:val="00597045"/>
    <w:rsid w:val="00597A22"/>
    <w:rsid w:val="005A04BA"/>
    <w:rsid w:val="005A3A29"/>
    <w:rsid w:val="005C3E04"/>
    <w:rsid w:val="005D3B39"/>
    <w:rsid w:val="005E6342"/>
    <w:rsid w:val="006028D0"/>
    <w:rsid w:val="00620379"/>
    <w:rsid w:val="00620838"/>
    <w:rsid w:val="00620B91"/>
    <w:rsid w:val="00621014"/>
    <w:rsid w:val="0063082D"/>
    <w:rsid w:val="006510B6"/>
    <w:rsid w:val="0067325E"/>
    <w:rsid w:val="006762FF"/>
    <w:rsid w:val="00680698"/>
    <w:rsid w:val="00681E2F"/>
    <w:rsid w:val="00686F32"/>
    <w:rsid w:val="00692384"/>
    <w:rsid w:val="006A2DA8"/>
    <w:rsid w:val="006A3FB8"/>
    <w:rsid w:val="006B7575"/>
    <w:rsid w:val="006F6088"/>
    <w:rsid w:val="00702BC8"/>
    <w:rsid w:val="00707AB1"/>
    <w:rsid w:val="007169A4"/>
    <w:rsid w:val="00741284"/>
    <w:rsid w:val="00747630"/>
    <w:rsid w:val="00780C3E"/>
    <w:rsid w:val="007862A0"/>
    <w:rsid w:val="007A6846"/>
    <w:rsid w:val="007B0498"/>
    <w:rsid w:val="007B0AB3"/>
    <w:rsid w:val="007B39D1"/>
    <w:rsid w:val="007D7E16"/>
    <w:rsid w:val="007F2DC8"/>
    <w:rsid w:val="008031AC"/>
    <w:rsid w:val="008045AD"/>
    <w:rsid w:val="00812C42"/>
    <w:rsid w:val="0082081C"/>
    <w:rsid w:val="00837D0A"/>
    <w:rsid w:val="00837D5B"/>
    <w:rsid w:val="00845B23"/>
    <w:rsid w:val="008612E8"/>
    <w:rsid w:val="00864EDC"/>
    <w:rsid w:val="00867914"/>
    <w:rsid w:val="008776B8"/>
    <w:rsid w:val="00881560"/>
    <w:rsid w:val="008A0EBE"/>
    <w:rsid w:val="008A1616"/>
    <w:rsid w:val="008B1E89"/>
    <w:rsid w:val="008C0B97"/>
    <w:rsid w:val="008C2588"/>
    <w:rsid w:val="008D77A4"/>
    <w:rsid w:val="008E2769"/>
    <w:rsid w:val="008F0D8C"/>
    <w:rsid w:val="008F55AE"/>
    <w:rsid w:val="008F7129"/>
    <w:rsid w:val="009042E9"/>
    <w:rsid w:val="0091139E"/>
    <w:rsid w:val="009248E3"/>
    <w:rsid w:val="009531B3"/>
    <w:rsid w:val="00955883"/>
    <w:rsid w:val="009606A9"/>
    <w:rsid w:val="00963000"/>
    <w:rsid w:val="0099188E"/>
    <w:rsid w:val="0099313C"/>
    <w:rsid w:val="009E0081"/>
    <w:rsid w:val="009E6496"/>
    <w:rsid w:val="009F4577"/>
    <w:rsid w:val="00A01CFB"/>
    <w:rsid w:val="00A06749"/>
    <w:rsid w:val="00A07874"/>
    <w:rsid w:val="00A12909"/>
    <w:rsid w:val="00A175E9"/>
    <w:rsid w:val="00A2653A"/>
    <w:rsid w:val="00A31B65"/>
    <w:rsid w:val="00A31C86"/>
    <w:rsid w:val="00A32153"/>
    <w:rsid w:val="00A3324C"/>
    <w:rsid w:val="00A65A56"/>
    <w:rsid w:val="00A744FC"/>
    <w:rsid w:val="00A80A1B"/>
    <w:rsid w:val="00A82DE4"/>
    <w:rsid w:val="00A85592"/>
    <w:rsid w:val="00A87E21"/>
    <w:rsid w:val="00A90D93"/>
    <w:rsid w:val="00AA58CE"/>
    <w:rsid w:val="00AC06C1"/>
    <w:rsid w:val="00AC0D64"/>
    <w:rsid w:val="00AF2243"/>
    <w:rsid w:val="00B003AB"/>
    <w:rsid w:val="00B02637"/>
    <w:rsid w:val="00B04945"/>
    <w:rsid w:val="00B16B2F"/>
    <w:rsid w:val="00B31C54"/>
    <w:rsid w:val="00B627CA"/>
    <w:rsid w:val="00B72DF8"/>
    <w:rsid w:val="00B752A2"/>
    <w:rsid w:val="00B96A0B"/>
    <w:rsid w:val="00BB159A"/>
    <w:rsid w:val="00BB71E9"/>
    <w:rsid w:val="00BC6F07"/>
    <w:rsid w:val="00BE340A"/>
    <w:rsid w:val="00BF5AC2"/>
    <w:rsid w:val="00C306AB"/>
    <w:rsid w:val="00C70456"/>
    <w:rsid w:val="00C71B83"/>
    <w:rsid w:val="00C73306"/>
    <w:rsid w:val="00C91A04"/>
    <w:rsid w:val="00CA6279"/>
    <w:rsid w:val="00CB1156"/>
    <w:rsid w:val="00CB314D"/>
    <w:rsid w:val="00CE6478"/>
    <w:rsid w:val="00D0458D"/>
    <w:rsid w:val="00D13A37"/>
    <w:rsid w:val="00D1442E"/>
    <w:rsid w:val="00D20E71"/>
    <w:rsid w:val="00D220E6"/>
    <w:rsid w:val="00DB54AF"/>
    <w:rsid w:val="00DC2833"/>
    <w:rsid w:val="00DC392F"/>
    <w:rsid w:val="00DD38CB"/>
    <w:rsid w:val="00E0365D"/>
    <w:rsid w:val="00E1559E"/>
    <w:rsid w:val="00E34A97"/>
    <w:rsid w:val="00E5351A"/>
    <w:rsid w:val="00E63895"/>
    <w:rsid w:val="00E677AB"/>
    <w:rsid w:val="00E720A2"/>
    <w:rsid w:val="00E96096"/>
    <w:rsid w:val="00EA3CAD"/>
    <w:rsid w:val="00EC1508"/>
    <w:rsid w:val="00ED0DE5"/>
    <w:rsid w:val="00EE1E66"/>
    <w:rsid w:val="00EE3752"/>
    <w:rsid w:val="00F2678E"/>
    <w:rsid w:val="00F50B9D"/>
    <w:rsid w:val="00F52A65"/>
    <w:rsid w:val="00F56DA1"/>
    <w:rsid w:val="00F87EE6"/>
    <w:rsid w:val="00F970D8"/>
    <w:rsid w:val="00FA0E35"/>
    <w:rsid w:val="00FA20AF"/>
    <w:rsid w:val="00FB01C5"/>
    <w:rsid w:val="00FD1BDD"/>
    <w:rsid w:val="00FD2917"/>
    <w:rsid w:val="00FE04C2"/>
    <w:rsid w:val="00FE649A"/>
    <w:rsid w:val="042F0829"/>
    <w:rsid w:val="224492B8"/>
    <w:rsid w:val="3F5F502D"/>
    <w:rsid w:val="681933B0"/>
    <w:rsid w:val="766058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2A636"/>
  <w15:chartTrackingRefBased/>
  <w15:docId w15:val="{960FE06E-DC06-44EE-8610-1E93B1FB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AC06C1"/>
    <w:pPr>
      <w:widowControl w:val="0"/>
      <w:autoSpaceDE w:val="0"/>
      <w:autoSpaceDN w:val="0"/>
      <w:spacing w:after="0" w:line="240" w:lineRule="auto"/>
      <w:ind w:left="112"/>
      <w:outlineLvl w:val="0"/>
    </w:pPr>
    <w:rPr>
      <w:rFonts w:ascii="Arial" w:hAnsi="Arial" w:eastAsia="Arial" w:cs="Arial"/>
      <w:b/>
      <w:bCs/>
      <w:kern w:val="0"/>
      <w:sz w:val="24"/>
      <w:szCs w:val="24"/>
      <w:u w:val="single" w:color="000000"/>
      <w:lang w:val="en-US"/>
      <w14:ligatures w14:val="none"/>
    </w:rPr>
  </w:style>
  <w:style w:type="paragraph" w:styleId="Heading2">
    <w:name w:val="heading 2"/>
    <w:basedOn w:val="Normal"/>
    <w:next w:val="Normal"/>
    <w:link w:val="Heading2Char"/>
    <w:uiPriority w:val="9"/>
    <w:semiHidden/>
    <w:unhideWhenUsed/>
    <w:qFormat/>
    <w:rsid w:val="001277AA"/>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277AA"/>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C06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06C1"/>
  </w:style>
  <w:style w:type="paragraph" w:styleId="Footer">
    <w:name w:val="footer"/>
    <w:basedOn w:val="Normal"/>
    <w:link w:val="FooterChar"/>
    <w:uiPriority w:val="99"/>
    <w:unhideWhenUsed/>
    <w:rsid w:val="00AC06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06C1"/>
  </w:style>
  <w:style w:type="paragraph" w:styleId="NoSpacing">
    <w:name w:val="No Spacing"/>
    <w:uiPriority w:val="1"/>
    <w:qFormat/>
    <w:rsid w:val="00AC06C1"/>
    <w:pPr>
      <w:spacing w:after="0" w:line="240" w:lineRule="auto"/>
    </w:pPr>
    <w:rPr>
      <w:kern w:val="0"/>
      <w:sz w:val="24"/>
      <w:szCs w:val="24"/>
      <w14:ligatures w14:val="none"/>
    </w:rPr>
  </w:style>
  <w:style w:type="character" w:styleId="Heading1Char" w:customStyle="1">
    <w:name w:val="Heading 1 Char"/>
    <w:basedOn w:val="DefaultParagraphFont"/>
    <w:link w:val="Heading1"/>
    <w:uiPriority w:val="9"/>
    <w:rsid w:val="00AC06C1"/>
    <w:rPr>
      <w:rFonts w:ascii="Arial" w:hAnsi="Arial" w:eastAsia="Arial" w:cs="Arial"/>
      <w:b/>
      <w:bCs/>
      <w:kern w:val="0"/>
      <w:sz w:val="24"/>
      <w:szCs w:val="24"/>
      <w:u w:val="single" w:color="000000"/>
      <w:lang w:val="en-US"/>
      <w14:ligatures w14:val="none"/>
    </w:rPr>
  </w:style>
  <w:style w:type="paragraph" w:styleId="BodyText">
    <w:name w:val="Body Text"/>
    <w:basedOn w:val="Normal"/>
    <w:link w:val="BodyTextChar"/>
    <w:uiPriority w:val="1"/>
    <w:qFormat/>
    <w:rsid w:val="00AC06C1"/>
    <w:pPr>
      <w:widowControl w:val="0"/>
      <w:autoSpaceDE w:val="0"/>
      <w:autoSpaceDN w:val="0"/>
      <w:spacing w:after="0" w:line="240" w:lineRule="auto"/>
      <w:ind w:left="112"/>
    </w:pPr>
    <w:rPr>
      <w:rFonts w:ascii="Arial" w:hAnsi="Arial" w:eastAsia="Arial" w:cs="Arial"/>
      <w:kern w:val="0"/>
      <w:sz w:val="24"/>
      <w:szCs w:val="24"/>
      <w:lang w:val="en-US"/>
      <w14:ligatures w14:val="none"/>
    </w:rPr>
  </w:style>
  <w:style w:type="character" w:styleId="BodyTextChar" w:customStyle="1">
    <w:name w:val="Body Text Char"/>
    <w:basedOn w:val="DefaultParagraphFont"/>
    <w:link w:val="BodyText"/>
    <w:uiPriority w:val="1"/>
    <w:rsid w:val="00AC06C1"/>
    <w:rPr>
      <w:rFonts w:ascii="Arial" w:hAnsi="Arial" w:eastAsia="Arial" w:cs="Arial"/>
      <w:kern w:val="0"/>
      <w:sz w:val="24"/>
      <w:szCs w:val="24"/>
      <w:lang w:val="en-US"/>
      <w14:ligatures w14:val="none"/>
    </w:rPr>
  </w:style>
  <w:style w:type="paragraph" w:styleId="ListParagraph">
    <w:name w:val="List Paragraph"/>
    <w:basedOn w:val="Normal"/>
    <w:uiPriority w:val="1"/>
    <w:qFormat/>
    <w:rsid w:val="00AC06C1"/>
    <w:pPr>
      <w:widowControl w:val="0"/>
      <w:autoSpaceDE w:val="0"/>
      <w:autoSpaceDN w:val="0"/>
      <w:spacing w:before="137" w:after="0" w:line="240" w:lineRule="auto"/>
      <w:ind w:left="112"/>
    </w:pPr>
    <w:rPr>
      <w:rFonts w:ascii="Arial" w:hAnsi="Arial" w:eastAsia="Arial" w:cs="Arial"/>
      <w:kern w:val="0"/>
      <w:lang w:val="en-US"/>
      <w14:ligatures w14:val="none"/>
    </w:rPr>
  </w:style>
  <w:style w:type="paragraph" w:styleId="Revision">
    <w:name w:val="Revision"/>
    <w:hidden/>
    <w:uiPriority w:val="99"/>
    <w:semiHidden/>
    <w:rsid w:val="005801A6"/>
    <w:pPr>
      <w:spacing w:after="0" w:line="240" w:lineRule="auto"/>
    </w:pPr>
  </w:style>
  <w:style w:type="table" w:styleId="TableGrid">
    <w:name w:val="Table Grid"/>
    <w:basedOn w:val="TableNormal"/>
    <w:uiPriority w:val="39"/>
    <w:rsid w:val="005801A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5801A6"/>
    <w:rPr>
      <w:sz w:val="16"/>
      <w:szCs w:val="16"/>
    </w:rPr>
  </w:style>
  <w:style w:type="paragraph" w:styleId="CommentText">
    <w:name w:val="annotation text"/>
    <w:basedOn w:val="Normal"/>
    <w:link w:val="CommentTextChar"/>
    <w:uiPriority w:val="99"/>
    <w:unhideWhenUsed/>
    <w:rsid w:val="005801A6"/>
    <w:pPr>
      <w:spacing w:line="240" w:lineRule="auto"/>
    </w:pPr>
    <w:rPr>
      <w:sz w:val="20"/>
      <w:szCs w:val="20"/>
    </w:rPr>
  </w:style>
  <w:style w:type="character" w:styleId="CommentTextChar" w:customStyle="1">
    <w:name w:val="Comment Text Char"/>
    <w:basedOn w:val="DefaultParagraphFont"/>
    <w:link w:val="CommentText"/>
    <w:uiPriority w:val="99"/>
    <w:rsid w:val="005801A6"/>
    <w:rPr>
      <w:sz w:val="20"/>
      <w:szCs w:val="20"/>
    </w:rPr>
  </w:style>
  <w:style w:type="paragraph" w:styleId="CommentSubject">
    <w:name w:val="annotation subject"/>
    <w:basedOn w:val="CommentText"/>
    <w:next w:val="CommentText"/>
    <w:link w:val="CommentSubjectChar"/>
    <w:uiPriority w:val="99"/>
    <w:semiHidden/>
    <w:unhideWhenUsed/>
    <w:rsid w:val="005801A6"/>
    <w:rPr>
      <w:b/>
      <w:bCs/>
    </w:rPr>
  </w:style>
  <w:style w:type="character" w:styleId="CommentSubjectChar" w:customStyle="1">
    <w:name w:val="Comment Subject Char"/>
    <w:basedOn w:val="CommentTextChar"/>
    <w:link w:val="CommentSubject"/>
    <w:uiPriority w:val="99"/>
    <w:semiHidden/>
    <w:rsid w:val="005801A6"/>
    <w:rPr>
      <w:b/>
      <w:bCs/>
      <w:sz w:val="20"/>
      <w:szCs w:val="20"/>
    </w:rPr>
  </w:style>
  <w:style w:type="character" w:styleId="Heading2Char" w:customStyle="1">
    <w:name w:val="Heading 2 Char"/>
    <w:basedOn w:val="DefaultParagraphFont"/>
    <w:link w:val="Heading2"/>
    <w:uiPriority w:val="9"/>
    <w:semiHidden/>
    <w:rsid w:val="001277AA"/>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1277AA"/>
    <w:rPr>
      <w:rFonts w:asciiTheme="majorHAnsi" w:hAnsiTheme="majorHAnsi" w:eastAsiaTheme="majorEastAsia" w:cstheme="majorBidi"/>
      <w:color w:val="1F3763" w:themeColor="accent1" w:themeShade="7F"/>
      <w:sz w:val="24"/>
      <w:szCs w:val="24"/>
    </w:rPr>
  </w:style>
  <w:style w:type="paragraph" w:styleId="TableParagraph" w:customStyle="1">
    <w:name w:val="Table Paragraph"/>
    <w:basedOn w:val="Normal"/>
    <w:uiPriority w:val="1"/>
    <w:qFormat/>
    <w:rsid w:val="00812C42"/>
    <w:pPr>
      <w:widowControl w:val="0"/>
      <w:autoSpaceDE w:val="0"/>
      <w:autoSpaceDN w:val="0"/>
      <w:spacing w:after="0" w:line="240" w:lineRule="auto"/>
      <w:ind w:left="827" w:hanging="360"/>
    </w:pPr>
    <w:rPr>
      <w:rFonts w:ascii="Calibri" w:hAnsi="Calibri" w:eastAsia="Calibri" w:cs="Calibri"/>
      <w:kern w:val="0"/>
      <w:lang w:val="en-US"/>
      <w14:ligatures w14:val="none"/>
    </w:rPr>
  </w:style>
  <w:style w:type="paragraph" w:styleId="Default" w:customStyle="1">
    <w:name w:val="Default"/>
    <w:rsid w:val="00E0365D"/>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oleObject" Target="embeddings/oleObject1.bin" Id="rId11" /><Relationship Type="http://schemas.openxmlformats.org/officeDocument/2006/relationships/styles" Target="styles.xml" Id="rId5" /><Relationship Type="http://schemas.openxmlformats.org/officeDocument/2006/relationships/image" Target="media/image1.wmf"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36c465-1676-4f80-956c-74bab5914e1f" xsi:nil="true"/>
    <lcf76f155ced4ddcb4097134ff3c332f xmlns="28e3e250-0353-4e46-b17a-c1bbdc5620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018E7D3D6B71448881D5C0C8DCBD24" ma:contentTypeVersion="13" ma:contentTypeDescription="Create a new document." ma:contentTypeScope="" ma:versionID="8332187470cbda0a0edf4b459219831d">
  <xsd:schema xmlns:xsd="http://www.w3.org/2001/XMLSchema" xmlns:xs="http://www.w3.org/2001/XMLSchema" xmlns:p="http://schemas.microsoft.com/office/2006/metadata/properties" xmlns:ns2="28e3e250-0353-4e46-b17a-c1bbdc562015" xmlns:ns3="c936c465-1676-4f80-956c-74bab5914e1f" targetNamespace="http://schemas.microsoft.com/office/2006/metadata/properties" ma:root="true" ma:fieldsID="37aacc1ebad2a833304885c0e3913f95" ns2:_="" ns3:_="">
    <xsd:import namespace="28e3e250-0353-4e46-b17a-c1bbdc562015"/>
    <xsd:import namespace="c936c465-1676-4f80-956c-74bab5914e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e250-0353-4e46-b17a-c1bbdc562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613acdc-a240-4b74-a891-c1d854bcfcb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36c465-1676-4f80-956c-74bab5914e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fdff2a-4802-4717-b15f-48988d09ec13}" ma:internalName="TaxCatchAll" ma:showField="CatchAllData" ma:web="c936c465-1676-4f80-956c-74bab5914e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79ECD-60C5-46E8-803D-A7A99C7041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FDC41A-9C69-41B7-A0DB-019A2CAE945D}"/>
</file>

<file path=customXml/itemProps3.xml><?xml version="1.0" encoding="utf-8"?>
<ds:datastoreItem xmlns:ds="http://schemas.openxmlformats.org/officeDocument/2006/customXml" ds:itemID="{25CCAF90-763F-40F7-B18C-08794B05725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Jenner</dc:creator>
  <cp:keywords/>
  <dc:description/>
  <cp:lastModifiedBy>Tony  Osborne</cp:lastModifiedBy>
  <cp:revision>3</cp:revision>
  <dcterms:created xsi:type="dcterms:W3CDTF">2026-06-18T14:56:00Z</dcterms:created>
  <dcterms:modified xsi:type="dcterms:W3CDTF">2026-06-18T16:28:36Z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40838d6e634479b67f159ea91b3fc4756d088bebe8b885f42840d95ab598ebba</vt:lpwstr>
  </property>
  <property fmtid="{D5CDD505-2E9C-101B-9397-08002B2CF9AE}" pid="3" name="ContentTypeId">
    <vt:lpwstr>0x010100DB018E7D3D6B71448881D5C0C8DCBD24</vt:lpwstr>
  </property>
  <property fmtid="{D5CDD505-2E9C-101B-9397-08002B2CF9AE}" pid="4" name="MediaServiceImageTags">
    <vt:lpwstr/>
  </property>
</Properties>
</file>